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3180" w:val="left" w:leader="none"/>
        </w:tabs>
        <w:spacing w:before="67"/>
        <w:ind w:left="136"/>
        <w:rPr>
          <w:b w:val="0"/>
        </w:rPr>
      </w:pPr>
      <w:r>
        <w:rPr/>
        <w:t>Опросный</w:t>
      </w:r>
      <w:r>
        <w:rPr>
          <w:spacing w:val="-6"/>
        </w:rPr>
        <w:t> </w:t>
      </w:r>
      <w:r>
        <w:rPr/>
        <w:t>лист</w:t>
      </w:r>
      <w:r>
        <w:rPr>
          <w:spacing w:val="-3"/>
        </w:rPr>
        <w:t> </w:t>
      </w:r>
      <w:r>
        <w:rPr>
          <w:spacing w:val="-10"/>
        </w:rPr>
        <w:t>№</w:t>
      </w:r>
      <w:r>
        <w:rPr>
          <w:b w:val="0"/>
          <w:u w:val="single"/>
        </w:rPr>
        <w:tab/>
      </w:r>
    </w:p>
    <w:p>
      <w:pPr>
        <w:pStyle w:val="Title"/>
      </w:pPr>
      <w:r>
        <w:rPr/>
        <w:t>на</w:t>
      </w:r>
      <w:r>
        <w:rPr>
          <w:spacing w:val="-4"/>
        </w:rPr>
        <w:t> </w:t>
      </w:r>
      <w:r>
        <w:rPr/>
        <w:t>отделители</w:t>
      </w:r>
      <w:r>
        <w:rPr>
          <w:spacing w:val="-5"/>
        </w:rPr>
        <w:t> </w:t>
      </w:r>
      <w:r>
        <w:rPr/>
        <w:t>серии</w:t>
      </w:r>
      <w:r>
        <w:rPr>
          <w:spacing w:val="-6"/>
        </w:rPr>
        <w:t> </w:t>
      </w:r>
      <w:r>
        <w:rPr/>
        <w:t>ОД(З)–</w:t>
      </w:r>
      <w:r>
        <w:rPr>
          <w:spacing w:val="-2"/>
        </w:rPr>
        <w:t> </w:t>
      </w:r>
      <w:r>
        <w:rPr/>
        <w:t>110</w:t>
      </w:r>
      <w:r>
        <w:rPr>
          <w:spacing w:val="-3"/>
        </w:rPr>
        <w:t> </w:t>
      </w:r>
      <w:r>
        <w:rPr>
          <w:spacing w:val="-4"/>
        </w:rPr>
        <w:t>УХЛ1</w:t>
      </w:r>
    </w:p>
    <w:p>
      <w:pPr>
        <w:pStyle w:val="BodyText"/>
        <w:spacing w:before="5"/>
        <w:rPr>
          <w:b/>
          <w:sz w:val="23"/>
        </w:rPr>
      </w:pPr>
    </w:p>
    <w:p>
      <w:pPr>
        <w:spacing w:before="0"/>
        <w:ind w:left="238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899994pt;margin-top:-5.02686pt;width:227.9pt;height:72pt;mso-position-horizontal-relative:page;mso-position-vertical-relative:paragraph;z-index:15729664" type="#_x0000_t202" id="docshape1" filled="false" stroked="true" strokeweight=".75pt" strokecolor="#000000">
            <v:textbox inset="0,0,0,0">
              <w:txbxContent>
                <w:p>
                  <w:pPr>
                    <w:spacing w:before="67"/>
                    <w:ind w:left="14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4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spacing w:before="12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182113,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Россия,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Псковская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область,</w:t>
                  </w:r>
                </w:p>
                <w:p>
                  <w:pPr>
                    <w:spacing w:line="252" w:lineRule="auto" w:before="12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г.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Великие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Луки,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пр-т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Октябрьский,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79 Телефон (81153) 6-38-19; 6-37-72</w:t>
                  </w:r>
                </w:p>
                <w:p>
                  <w:pPr>
                    <w:spacing w:line="252" w:lineRule="exact" w:before="0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Факс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 6-38-45; e-mail: </w:t>
                  </w:r>
                  <w:hyperlink r:id="rId5">
                    <w:r>
                      <w:rPr>
                        <w:spacing w:val="-2"/>
                        <w:sz w:val="2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bookmarkStart w:name="Почтовый адрес и реквизиты покупателя:" w:id="1"/>
      <w:bookmarkEnd w:id="1"/>
      <w:r>
        <w:rPr/>
      </w:r>
      <w:r>
        <w:rPr>
          <w:sz w:val="24"/>
        </w:rPr>
        <w:t>Почтовый</w:t>
      </w:r>
      <w:r>
        <w:rPr>
          <w:spacing w:val="-1"/>
          <w:sz w:val="24"/>
        </w:rPr>
        <w:t> </w:t>
      </w:r>
      <w:r>
        <w:rPr>
          <w:sz w:val="24"/>
        </w:rPr>
        <w:t>адрес</w:t>
      </w:r>
      <w:r>
        <w:rPr>
          <w:spacing w:val="-2"/>
          <w:sz w:val="24"/>
        </w:rPr>
        <w:t> </w:t>
      </w:r>
      <w:r>
        <w:rPr>
          <w:sz w:val="24"/>
        </w:rPr>
        <w:t>и реквизиты</w:t>
      </w:r>
      <w:r>
        <w:rPr>
          <w:spacing w:val="-2"/>
          <w:sz w:val="24"/>
        </w:rPr>
        <w:t> покупателя:</w:t>
      </w:r>
    </w:p>
    <w:p>
      <w:pPr>
        <w:tabs>
          <w:tab w:pos="5347" w:val="left" w:leader="none"/>
        </w:tabs>
        <w:spacing w:before="0"/>
        <w:ind w:left="238" w:right="0" w:firstLine="0"/>
        <w:jc w:val="left"/>
        <w:rPr>
          <w:sz w:val="24"/>
        </w:rPr>
      </w:pPr>
      <w:r>
        <w:rPr>
          <w:spacing w:val="-2"/>
          <w:sz w:val="24"/>
        </w:rPr>
        <w:t>Заказчик</w:t>
      </w:r>
      <w:r>
        <w:rPr>
          <w:sz w:val="24"/>
          <w:u w:val="single"/>
        </w:rPr>
        <w:tab/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70.919998pt;margin-top:13.593224pt;width:258pt;height:.1pt;mso-position-horizontal-relative:page;mso-position-vertical-relative:paragraph;z-index:-15728640;mso-wrap-distance-left:0;mso-wrap-distance-right:0" id="docshape2" coordorigin="1418,272" coordsize="5160,0" path="m1418,272l6578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5371" w:val="left" w:leader="none"/>
          <w:tab w:pos="5436" w:val="left" w:leader="none"/>
        </w:tabs>
        <w:spacing w:before="0"/>
        <w:ind w:left="238" w:right="5107" w:firstLine="0"/>
        <w:jc w:val="left"/>
        <w:rPr>
          <w:sz w:val="24"/>
        </w:rPr>
      </w:pPr>
      <w:r>
        <w:rPr>
          <w:sz w:val="24"/>
        </w:rPr>
        <w:t>код города/телефон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4"/>
          <w:sz w:val="24"/>
        </w:rPr>
        <w:t>Факс</w:t>
      </w:r>
      <w:r>
        <w:rPr>
          <w:sz w:val="24"/>
          <w:u w:val="single"/>
        </w:rPr>
        <w:tab/>
        <w:tab/>
      </w:r>
    </w:p>
    <w:p>
      <w:pPr>
        <w:tabs>
          <w:tab w:pos="10145" w:val="left" w:leader="none"/>
        </w:tabs>
        <w:spacing w:line="242" w:lineRule="auto" w:before="0"/>
        <w:ind w:left="238" w:right="389" w:firstLine="0"/>
        <w:jc w:val="left"/>
        <w:rPr>
          <w:sz w:val="24"/>
        </w:rPr>
      </w:pPr>
      <w:r>
        <w:rPr>
          <w:sz w:val="24"/>
        </w:rPr>
        <w:t>Ф.И.О. руководителя предприятия</w:t>
      </w:r>
      <w:r>
        <w:rPr>
          <w:sz w:val="24"/>
          <w:u w:val="single"/>
        </w:rPr>
        <w:tab/>
      </w:r>
      <w:r>
        <w:rPr>
          <w:sz w:val="24"/>
        </w:rPr>
        <w:t> Место </w:t>
      </w:r>
      <w:r>
        <w:rPr>
          <w:spacing w:val="-2"/>
          <w:sz w:val="24"/>
        </w:rPr>
        <w:t>установки</w:t>
      </w:r>
      <w:r>
        <w:rPr>
          <w:sz w:val="24"/>
          <w:u w:val="single"/>
        </w:rPr>
        <w:tab/>
      </w:r>
    </w:p>
    <w:p>
      <w:pPr>
        <w:pStyle w:val="BodyText"/>
        <w:spacing w:before="133"/>
        <w:ind w:left="238" w:right="98" w:firstLine="341"/>
        <w:jc w:val="both"/>
      </w:pPr>
      <w:r>
        <w:rPr/>
        <w:t>Отделители предназначены для автоматического отключения поврежденного участка линии или трансформатора после искусственного короткого замыкания короткозамыкателем или передачи телеотключающего импульса в период времени между отключением выключателя на питающем конце линии и его повторным включением, отключения и включения участков линии или элементов схемы, находящихся без напряжения, а также для отключения и включения индуктивных токов холостого хода трансформатора и зарядных токов линии.</w:t>
      </w:r>
    </w:p>
    <w:p>
      <w:pPr>
        <w:pStyle w:val="BodyText"/>
        <w:ind w:left="238" w:right="100" w:firstLine="340"/>
        <w:jc w:val="both"/>
      </w:pPr>
      <w:r>
        <w:rPr/>
        <w:t>Отделители устанавливаются на трансформаторных подстанциях без выключателей на стороне высокого напряжения, отделитель с заземлителем также предназначен для установки на передвижных подстанциях.</w:t>
      </w:r>
    </w:p>
    <w:p>
      <w:pPr>
        <w:pStyle w:val="BodyText"/>
        <w:spacing w:line="242" w:lineRule="auto" w:before="1"/>
        <w:ind w:left="634" w:hanging="55"/>
        <w:rPr>
          <w:rFonts w:ascii="Symbol" w:hAnsi="Symbol"/>
        </w:rPr>
      </w:pPr>
      <w:r>
        <w:rPr/>
        <w:t>Привод</w:t>
      </w:r>
      <w:r>
        <w:rPr>
          <w:spacing w:val="-5"/>
        </w:rPr>
        <w:t> </w:t>
      </w:r>
      <w:r>
        <w:rPr/>
        <w:t>отделителя</w:t>
      </w:r>
      <w:r>
        <w:rPr>
          <w:spacing w:val="-5"/>
        </w:rPr>
        <w:t> </w:t>
      </w:r>
      <w:r>
        <w:rPr/>
        <w:t>ПРО-1</w:t>
      </w:r>
      <w:r>
        <w:rPr>
          <w:spacing w:val="-3"/>
        </w:rPr>
        <w:t> </w:t>
      </w:r>
      <w:r>
        <w:rPr/>
        <w:t>обеспечивает</w:t>
      </w:r>
      <w:r>
        <w:rPr>
          <w:spacing w:val="-5"/>
        </w:rPr>
        <w:t> </w:t>
      </w:r>
      <w:r>
        <w:rPr/>
        <w:t>автоматическое</w:t>
      </w:r>
      <w:r>
        <w:rPr>
          <w:spacing w:val="-4"/>
        </w:rPr>
        <w:t> </w:t>
      </w:r>
      <w:r>
        <w:rPr/>
        <w:t>отключение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ручное</w:t>
      </w:r>
      <w:r>
        <w:rPr>
          <w:spacing w:val="-4"/>
        </w:rPr>
        <w:t> </w:t>
      </w:r>
      <w:r>
        <w:rPr/>
        <w:t>включение</w:t>
      </w:r>
      <w:r>
        <w:rPr>
          <w:spacing w:val="-4"/>
        </w:rPr>
        <w:t> </w:t>
      </w:r>
      <w:r>
        <w:rPr/>
        <w:t>главных</w:t>
      </w:r>
      <w:r>
        <w:rPr>
          <w:spacing w:val="-3"/>
        </w:rPr>
        <w:t> </w:t>
      </w:r>
      <w:r>
        <w:rPr/>
        <w:t>ножей. Работоспособность отделителей обеспечивается в условиях</w:t>
      </w:r>
      <w:r>
        <w:rPr>
          <w:rFonts w:ascii="Symbol" w:hAnsi="Symbol"/>
        </w:rPr>
        <w:t></w:t>
      </w:r>
    </w:p>
    <w:p>
      <w:pPr>
        <w:pStyle w:val="ListParagraph"/>
        <w:numPr>
          <w:ilvl w:val="0"/>
          <w:numId w:val="1"/>
        </w:numPr>
        <w:tabs>
          <w:tab w:pos="750" w:val="left" w:leader="none"/>
        </w:tabs>
        <w:spacing w:line="226" w:lineRule="exact" w:before="0" w:after="0"/>
        <w:ind w:left="749" w:right="0" w:hanging="117"/>
        <w:jc w:val="left"/>
        <w:rPr>
          <w:sz w:val="20"/>
        </w:rPr>
      </w:pPr>
      <w:r>
        <w:rPr>
          <w:sz w:val="20"/>
        </w:rPr>
        <w:t>верхнее</w:t>
      </w:r>
      <w:r>
        <w:rPr>
          <w:spacing w:val="-8"/>
          <w:sz w:val="20"/>
        </w:rPr>
        <w:t> </w:t>
      </w:r>
      <w:r>
        <w:rPr>
          <w:sz w:val="20"/>
        </w:rPr>
        <w:t>рабочее</w:t>
      </w:r>
      <w:r>
        <w:rPr>
          <w:spacing w:val="-8"/>
          <w:sz w:val="20"/>
        </w:rPr>
        <w:t> </w:t>
      </w:r>
      <w:r>
        <w:rPr>
          <w:sz w:val="20"/>
        </w:rPr>
        <w:t>значение</w:t>
      </w:r>
      <w:r>
        <w:rPr>
          <w:spacing w:val="-5"/>
          <w:sz w:val="20"/>
        </w:rPr>
        <w:t> </w:t>
      </w:r>
      <w:r>
        <w:rPr>
          <w:sz w:val="20"/>
        </w:rPr>
        <w:t>температуры</w:t>
      </w:r>
      <w:r>
        <w:rPr>
          <w:spacing w:val="-7"/>
          <w:sz w:val="20"/>
        </w:rPr>
        <w:t> </w:t>
      </w:r>
      <w:r>
        <w:rPr>
          <w:sz w:val="20"/>
        </w:rPr>
        <w:t>окружающего</w:t>
      </w:r>
      <w:r>
        <w:rPr>
          <w:spacing w:val="-7"/>
          <w:sz w:val="20"/>
        </w:rPr>
        <w:t> </w:t>
      </w:r>
      <w:r>
        <w:rPr>
          <w:sz w:val="20"/>
        </w:rPr>
        <w:t>воздуха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плюс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229" w:lineRule="exact" w:before="0" w:after="0"/>
        <w:ind w:left="748" w:right="0" w:hanging="116"/>
        <w:jc w:val="left"/>
        <w:rPr>
          <w:sz w:val="20"/>
        </w:rPr>
      </w:pPr>
      <w:r>
        <w:rPr>
          <w:sz w:val="20"/>
        </w:rPr>
        <w:t>нижнее</w:t>
      </w:r>
      <w:r>
        <w:rPr>
          <w:spacing w:val="-8"/>
          <w:sz w:val="20"/>
        </w:rPr>
        <w:t> </w:t>
      </w:r>
      <w:r>
        <w:rPr>
          <w:sz w:val="20"/>
        </w:rPr>
        <w:t>рабочее</w:t>
      </w:r>
      <w:r>
        <w:rPr>
          <w:spacing w:val="-8"/>
          <w:sz w:val="20"/>
        </w:rPr>
        <w:t> </w:t>
      </w:r>
      <w:r>
        <w:rPr>
          <w:sz w:val="20"/>
        </w:rPr>
        <w:t>значение</w:t>
      </w:r>
      <w:r>
        <w:rPr>
          <w:spacing w:val="-7"/>
          <w:sz w:val="20"/>
        </w:rPr>
        <w:t> </w:t>
      </w:r>
      <w:r>
        <w:rPr>
          <w:sz w:val="20"/>
        </w:rPr>
        <w:t>температуры</w:t>
      </w:r>
      <w:r>
        <w:rPr>
          <w:spacing w:val="-8"/>
          <w:sz w:val="20"/>
        </w:rPr>
        <w:t> </w:t>
      </w:r>
      <w:r>
        <w:rPr>
          <w:sz w:val="20"/>
        </w:rPr>
        <w:t>окружающего</w:t>
      </w:r>
      <w:r>
        <w:rPr>
          <w:spacing w:val="-7"/>
          <w:sz w:val="20"/>
        </w:rPr>
        <w:t> </w:t>
      </w:r>
      <w:r>
        <w:rPr>
          <w:sz w:val="20"/>
        </w:rPr>
        <w:t>воздуха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минус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60°С;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229" w:lineRule="exact" w:before="0" w:after="0"/>
        <w:ind w:left="748" w:right="0" w:hanging="116"/>
        <w:jc w:val="left"/>
        <w:rPr>
          <w:sz w:val="20"/>
        </w:rPr>
      </w:pPr>
      <w:r>
        <w:rPr>
          <w:sz w:val="20"/>
        </w:rPr>
        <w:t>скорость</w:t>
      </w:r>
      <w:r>
        <w:rPr>
          <w:spacing w:val="-5"/>
          <w:sz w:val="20"/>
        </w:rPr>
        <w:t> </w:t>
      </w:r>
      <w:r>
        <w:rPr>
          <w:sz w:val="20"/>
        </w:rPr>
        <w:t>ветра</w:t>
      </w:r>
      <w:r>
        <w:rPr>
          <w:spacing w:val="-4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более</w:t>
      </w:r>
      <w:r>
        <w:rPr>
          <w:spacing w:val="-4"/>
          <w:sz w:val="20"/>
        </w:rPr>
        <w:t> </w:t>
      </w:r>
      <w:r>
        <w:rPr>
          <w:sz w:val="20"/>
        </w:rPr>
        <w:t>40</w:t>
      </w:r>
      <w:r>
        <w:rPr>
          <w:spacing w:val="-3"/>
          <w:sz w:val="20"/>
        </w:rPr>
        <w:t> </w:t>
      </w:r>
      <w:r>
        <w:rPr>
          <w:sz w:val="20"/>
        </w:rPr>
        <w:t>м/с</w:t>
      </w:r>
      <w:r>
        <w:rPr>
          <w:spacing w:val="-4"/>
          <w:sz w:val="20"/>
        </w:rPr>
        <w:t> </w:t>
      </w:r>
      <w:r>
        <w:rPr>
          <w:sz w:val="20"/>
        </w:rPr>
        <w:t>при</w:t>
      </w:r>
      <w:r>
        <w:rPr>
          <w:spacing w:val="-5"/>
          <w:sz w:val="20"/>
        </w:rPr>
        <w:t> </w:t>
      </w:r>
      <w:r>
        <w:rPr>
          <w:sz w:val="20"/>
        </w:rPr>
        <w:t>отсутствии</w:t>
      </w:r>
      <w:r>
        <w:rPr>
          <w:spacing w:val="-5"/>
          <w:sz w:val="20"/>
        </w:rPr>
        <w:t> </w:t>
      </w:r>
      <w:r>
        <w:rPr>
          <w:sz w:val="20"/>
        </w:rPr>
        <w:t>гололеда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более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3"/>
          <w:sz w:val="20"/>
        </w:rPr>
        <w:t> </w:t>
      </w:r>
      <w:r>
        <w:rPr>
          <w:sz w:val="20"/>
        </w:rPr>
        <w:t>м/с</w:t>
      </w:r>
      <w:r>
        <w:rPr>
          <w:spacing w:val="-4"/>
          <w:sz w:val="20"/>
        </w:rPr>
        <w:t> </w:t>
      </w:r>
      <w:r>
        <w:rPr>
          <w:sz w:val="20"/>
        </w:rPr>
        <w:t>при</w:t>
      </w:r>
      <w:r>
        <w:rPr>
          <w:spacing w:val="-6"/>
          <w:sz w:val="20"/>
        </w:rPr>
        <w:t> </w:t>
      </w:r>
      <w:r>
        <w:rPr>
          <w:sz w:val="20"/>
        </w:rPr>
        <w:t>гололеде</w:t>
      </w:r>
      <w:r>
        <w:rPr>
          <w:spacing w:val="-4"/>
          <w:sz w:val="20"/>
        </w:rPr>
        <w:t> </w:t>
      </w:r>
      <w:r>
        <w:rPr>
          <w:sz w:val="20"/>
        </w:rPr>
        <w:t>толщиной</w:t>
      </w:r>
      <w:r>
        <w:rPr>
          <w:spacing w:val="-5"/>
          <w:sz w:val="20"/>
        </w:rPr>
        <w:t> </w:t>
      </w:r>
      <w:r>
        <w:rPr>
          <w:sz w:val="20"/>
        </w:rPr>
        <w:t>до</w:t>
      </w:r>
      <w:r>
        <w:rPr>
          <w:spacing w:val="43"/>
          <w:sz w:val="20"/>
        </w:rPr>
        <w:t> </w:t>
      </w:r>
      <w:r>
        <w:rPr>
          <w:sz w:val="20"/>
        </w:rPr>
        <w:t>15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мм.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240" w:lineRule="auto" w:before="1" w:after="0"/>
        <w:ind w:left="748" w:right="0" w:hanging="116"/>
        <w:jc w:val="left"/>
        <w:rPr>
          <w:sz w:val="20"/>
        </w:rPr>
      </w:pPr>
      <w:r>
        <w:rPr>
          <w:sz w:val="20"/>
        </w:rPr>
        <w:t>сейсмостойкость</w:t>
      </w:r>
      <w:r>
        <w:rPr>
          <w:spacing w:val="-6"/>
          <w:sz w:val="20"/>
        </w:rPr>
        <w:t> </w:t>
      </w:r>
      <w:r>
        <w:rPr>
          <w:sz w:val="20"/>
        </w:rPr>
        <w:t>по</w:t>
      </w:r>
      <w:r>
        <w:rPr>
          <w:spacing w:val="-5"/>
          <w:sz w:val="20"/>
        </w:rPr>
        <w:t> </w:t>
      </w:r>
      <w:r>
        <w:rPr>
          <w:sz w:val="20"/>
        </w:rPr>
        <w:t>шкале</w:t>
      </w:r>
      <w:r>
        <w:rPr>
          <w:spacing w:val="-2"/>
          <w:sz w:val="20"/>
        </w:rPr>
        <w:t> </w:t>
      </w:r>
      <w:r>
        <w:rPr>
          <w:sz w:val="20"/>
        </w:rPr>
        <w:t>MSK-64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6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баллов.</w:t>
      </w:r>
    </w:p>
    <w:p>
      <w:pPr>
        <w:pStyle w:val="BodyText"/>
        <w:ind w:left="633"/>
      </w:pPr>
      <w:r>
        <w:rPr/>
        <w:t>Время</w:t>
      </w:r>
      <w:r>
        <w:rPr>
          <w:spacing w:val="-7"/>
        </w:rPr>
        <w:t> </w:t>
      </w:r>
      <w:r>
        <w:rPr/>
        <w:t>отключения</w:t>
      </w:r>
      <w:r>
        <w:rPr>
          <w:spacing w:val="-7"/>
        </w:rPr>
        <w:t> </w:t>
      </w:r>
      <w:r>
        <w:rPr/>
        <w:t>отделителя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приводом</w:t>
      </w:r>
      <w:r>
        <w:rPr>
          <w:spacing w:val="-5"/>
        </w:rPr>
        <w:t> </w:t>
      </w:r>
      <w:r>
        <w:rPr/>
        <w:t>(от</w:t>
      </w:r>
      <w:r>
        <w:rPr>
          <w:spacing w:val="-7"/>
        </w:rPr>
        <w:t> </w:t>
      </w:r>
      <w:r>
        <w:rPr/>
        <w:t>подачи</w:t>
      </w:r>
      <w:r>
        <w:rPr>
          <w:spacing w:val="-8"/>
        </w:rPr>
        <w:t> </w:t>
      </w:r>
      <w:r>
        <w:rPr/>
        <w:t>команды</w:t>
      </w:r>
      <w:r>
        <w:rPr>
          <w:spacing w:val="-6"/>
        </w:rPr>
        <w:t> </w:t>
      </w:r>
      <w:r>
        <w:rPr/>
        <w:t>до</w:t>
      </w:r>
      <w:r>
        <w:rPr>
          <w:spacing w:val="-5"/>
        </w:rPr>
        <w:t> </w:t>
      </w:r>
      <w:r>
        <w:rPr/>
        <w:t>полного</w:t>
      </w:r>
      <w:r>
        <w:rPr>
          <w:spacing w:val="-6"/>
        </w:rPr>
        <w:t> </w:t>
      </w:r>
      <w:r>
        <w:rPr/>
        <w:t>расхождения</w:t>
      </w:r>
      <w:r>
        <w:rPr>
          <w:spacing w:val="-7"/>
        </w:rPr>
        <w:t> </w:t>
      </w:r>
      <w:r>
        <w:rPr/>
        <w:t>главных</w:t>
      </w:r>
      <w:r>
        <w:rPr>
          <w:spacing w:val="-7"/>
        </w:rPr>
        <w:t> </w:t>
      </w:r>
      <w:r>
        <w:rPr>
          <w:spacing w:val="-2"/>
        </w:rPr>
        <w:t>ножей):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240" w:lineRule="auto" w:before="1" w:after="0"/>
        <w:ind w:left="748" w:right="0" w:hanging="116"/>
        <w:jc w:val="left"/>
        <w:rPr>
          <w:sz w:val="20"/>
        </w:rPr>
      </w:pPr>
      <w:r>
        <w:rPr>
          <w:sz w:val="20"/>
        </w:rPr>
        <w:t>без</w:t>
      </w:r>
      <w:r>
        <w:rPr>
          <w:spacing w:val="-5"/>
          <w:sz w:val="20"/>
        </w:rPr>
        <w:t> </w:t>
      </w:r>
      <w:r>
        <w:rPr>
          <w:sz w:val="20"/>
        </w:rPr>
        <w:t>гололеда</w:t>
      </w:r>
      <w:r>
        <w:rPr>
          <w:spacing w:val="-4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более</w:t>
      </w:r>
      <w:r>
        <w:rPr>
          <w:spacing w:val="-5"/>
          <w:sz w:val="20"/>
        </w:rPr>
        <w:t> </w:t>
      </w:r>
      <w:r>
        <w:rPr>
          <w:sz w:val="20"/>
        </w:rPr>
        <w:t>0,38</w:t>
      </w:r>
      <w:r>
        <w:rPr>
          <w:spacing w:val="-5"/>
          <w:sz w:val="20"/>
        </w:rPr>
        <w:t> с;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240" w:lineRule="auto" w:before="0" w:after="0"/>
        <w:ind w:left="633" w:right="5470" w:hanging="1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829504" from="65.519997pt,36.282043pt" to="88.919997pt,49.962043pt" stroked="true" strokeweight=".72pt" strokecolor="#000000">
            <v:stroke dashstyle="solid"/>
            <w10:wrap type="none"/>
          </v:line>
        </w:pict>
      </w:r>
      <w:r>
        <w:rPr>
          <w:sz w:val="20"/>
        </w:rPr>
        <w:t>при гололеде до 15 мм</w:t>
      </w:r>
      <w:r>
        <w:rPr>
          <w:spacing w:val="40"/>
          <w:sz w:val="20"/>
        </w:rPr>
        <w:t> </w:t>
      </w:r>
      <w:r>
        <w:rPr>
          <w:sz w:val="20"/>
        </w:rPr>
        <w:t>не более 0,45 с. Отделители</w:t>
      </w:r>
      <w:r>
        <w:rPr>
          <w:spacing w:val="-10"/>
          <w:sz w:val="20"/>
        </w:rPr>
        <w:t> </w:t>
      </w:r>
      <w:r>
        <w:rPr>
          <w:sz w:val="20"/>
        </w:rPr>
        <w:t>изготавливаются</w:t>
      </w:r>
      <w:r>
        <w:rPr>
          <w:spacing w:val="-10"/>
          <w:sz w:val="20"/>
        </w:rPr>
        <w:t> </w:t>
      </w:r>
      <w:r>
        <w:rPr>
          <w:sz w:val="20"/>
        </w:rPr>
        <w:t>для</w:t>
      </w:r>
      <w:r>
        <w:rPr>
          <w:spacing w:val="-10"/>
          <w:sz w:val="20"/>
        </w:rPr>
        <w:t> </w:t>
      </w:r>
      <w:r>
        <w:rPr>
          <w:sz w:val="20"/>
        </w:rPr>
        <w:t>ремонтных</w:t>
      </w:r>
      <w:r>
        <w:rPr>
          <w:spacing w:val="-10"/>
          <w:sz w:val="20"/>
        </w:rPr>
        <w:t> </w:t>
      </w:r>
      <w:r>
        <w:rPr>
          <w:sz w:val="20"/>
        </w:rPr>
        <w:t>целей.</w:t>
      </w:r>
    </w:p>
    <w:p>
      <w:pPr>
        <w:pStyle w:val="BodyText"/>
        <w:spacing w:before="4" w:after="1"/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140"/>
        <w:gridCol w:w="3780"/>
        <w:gridCol w:w="1800"/>
      </w:tblGrid>
      <w:tr>
        <w:trPr>
          <w:trHeight w:val="277" w:hRule="atLeast"/>
        </w:trPr>
        <w:tc>
          <w:tcPr>
            <w:tcW w:w="468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584" w:right="15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3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947"/>
              <w:rPr>
                <w:sz w:val="20"/>
              </w:rPr>
            </w:pPr>
            <w:r>
              <w:rPr>
                <w:sz w:val="20"/>
              </w:rPr>
              <w:t>Варианты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18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left="211" w:right="188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заказа</w:t>
            </w:r>
          </w:p>
        </w:tc>
      </w:tr>
      <w:tr>
        <w:trPr>
          <w:trHeight w:val="272" w:hRule="atLeast"/>
        </w:trPr>
        <w:tc>
          <w:tcPr>
            <w:tcW w:w="46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98" w:right="16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4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Номинальное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наиб.рабочее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напряжение</w:t>
            </w:r>
          </w:p>
        </w:tc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кВ 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126 </w:t>
            </w:r>
            <w:r>
              <w:rPr>
                <w:spacing w:val="-5"/>
                <w:sz w:val="20"/>
              </w:rPr>
              <w:t>кВ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690" w:hRule="atLeast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98" w:right="16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right="137"/>
              <w:rPr>
                <w:sz w:val="20"/>
              </w:rPr>
            </w:pPr>
            <w:r>
              <w:rPr>
                <w:sz w:val="20"/>
              </w:rPr>
              <w:t>Номинальный ток / Ток термической стойкости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электродинамической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стойкости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1000А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31,5кА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80кА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690" w:hRule="atLeast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98" w:right="16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загрязнения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фарфоровой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изоляции по ГОСТ 9920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  <w:vertAlign w:val="superscript"/>
              </w:rPr>
              <w:t>1)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Длина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пути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утечки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внешней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изоляции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(I)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190 </w:t>
            </w:r>
            <w:r>
              <w:rPr>
                <w:spacing w:val="-5"/>
                <w:sz w:val="20"/>
              </w:rPr>
              <w:t>см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98" w:right="16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7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заземлителя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(со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стороны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ведомой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колонки)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98" w:right="16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отделителя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количеству</w:t>
            </w:r>
            <w:r>
              <w:rPr>
                <w:spacing w:val="38"/>
                <w:sz w:val="20"/>
              </w:rPr>
              <w:t> </w:t>
            </w:r>
            <w:r>
              <w:rPr>
                <w:spacing w:val="-2"/>
                <w:sz w:val="20"/>
              </w:rPr>
              <w:t>полюсов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2"/>
                <w:sz w:val="20"/>
              </w:rPr>
              <w:t>трехполюсный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7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Привод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отделителя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ПРО-1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ХЛ1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Напряжение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катушки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электромагнита,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20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  <w:r>
              <w:rPr>
                <w:rFonts w:ascii="Arial"/>
                <w:spacing w:val="-5"/>
                <w:sz w:val="18"/>
              </w:rPr>
              <w:t>220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20"/>
              <w:rPr>
                <w:rFonts w:ascii="Arial"/>
                <w:sz w:val="18"/>
              </w:rPr>
            </w:pPr>
            <w:r>
              <w:rPr>
                <w:rFonts w:ascii="Arial"/>
                <w:spacing w:val="-4"/>
                <w:sz w:val="18"/>
              </w:rPr>
              <w:t>~220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4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Привод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5"/>
                <w:sz w:val="20"/>
              </w:rPr>
              <w:t>ПРГ-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ПРГ-2Б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передвижных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подстанций)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98" w:right="16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7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комплектов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заказа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1609" w:hRule="atLeast"/>
        </w:trPr>
        <w:tc>
          <w:tcPr>
            <w:tcW w:w="46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76"/>
              <w:ind w:left="98" w:right="16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972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отделителю</w:t>
            </w:r>
          </w:p>
        </w:tc>
      </w:tr>
    </w:tbl>
    <w:p>
      <w:pPr>
        <w:pStyle w:val="BodyText"/>
        <w:spacing w:before="6"/>
        <w:rPr>
          <w:sz w:val="22"/>
        </w:rPr>
      </w:pPr>
    </w:p>
    <w:p>
      <w:pPr>
        <w:spacing w:before="0"/>
        <w:ind w:left="137" w:right="0" w:firstLine="0"/>
        <w:jc w:val="center"/>
        <w:rPr>
          <w:b/>
          <w:sz w:val="22"/>
        </w:rPr>
      </w:pPr>
      <w:r>
        <w:rPr>
          <w:b/>
          <w:sz w:val="22"/>
        </w:rPr>
        <w:t>ВСЕ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238"/>
      </w:pPr>
      <w:r>
        <w:rPr>
          <w:spacing w:val="-2"/>
        </w:rPr>
        <w:t>Примечания:</w:t>
      </w:r>
    </w:p>
    <w:p>
      <w:pPr>
        <w:pStyle w:val="BodyText"/>
        <w:ind w:left="238"/>
      </w:pPr>
      <w:r>
        <w:rPr>
          <w:vertAlign w:val="superscript"/>
        </w:rPr>
        <w:t>1)</w:t>
      </w:r>
      <w:r>
        <w:rPr>
          <w:spacing w:val="59"/>
          <w:w w:val="150"/>
          <w:vertAlign w:val="baseline"/>
        </w:rPr>
        <w:t> </w:t>
      </w:r>
      <w:r>
        <w:rPr>
          <w:vertAlign w:val="baseline"/>
        </w:rPr>
        <w:t>Отделитель</w:t>
      </w:r>
      <w:r>
        <w:rPr>
          <w:spacing w:val="-6"/>
          <w:vertAlign w:val="baseline"/>
        </w:rPr>
        <w:t> </w:t>
      </w:r>
      <w:r>
        <w:rPr>
          <w:vertAlign w:val="baseline"/>
        </w:rPr>
        <w:t>со</w:t>
      </w:r>
      <w:r>
        <w:rPr>
          <w:spacing w:val="-5"/>
          <w:vertAlign w:val="baseline"/>
        </w:rPr>
        <w:t> </w:t>
      </w:r>
      <w:r>
        <w:rPr>
          <w:vertAlign w:val="baseline"/>
        </w:rPr>
        <w:t>степенью</w:t>
      </w:r>
      <w:r>
        <w:rPr>
          <w:spacing w:val="-4"/>
          <w:vertAlign w:val="baseline"/>
        </w:rPr>
        <w:t> </w:t>
      </w:r>
      <w:r>
        <w:rPr>
          <w:vertAlign w:val="baseline"/>
        </w:rPr>
        <w:t>загрязнения</w:t>
      </w:r>
      <w:r>
        <w:rPr>
          <w:spacing w:val="-6"/>
          <w:vertAlign w:val="baseline"/>
        </w:rPr>
        <w:t> </w:t>
      </w:r>
      <w:r>
        <w:rPr>
          <w:vertAlign w:val="baseline"/>
        </w:rPr>
        <w:t>Б</w:t>
      </w:r>
      <w:r>
        <w:rPr>
          <w:spacing w:val="-5"/>
          <w:vertAlign w:val="baseline"/>
        </w:rPr>
        <w:t> </w:t>
      </w:r>
      <w:r>
        <w:rPr>
          <w:vertAlign w:val="baseline"/>
        </w:rPr>
        <w:t>выпускается</w:t>
      </w:r>
      <w:r>
        <w:rPr>
          <w:spacing w:val="-4"/>
          <w:vertAlign w:val="baseline"/>
        </w:rPr>
        <w:t> </w:t>
      </w:r>
      <w:r>
        <w:rPr>
          <w:vertAlign w:val="baseline"/>
        </w:rPr>
        <w:t>в</w:t>
      </w:r>
      <w:r>
        <w:rPr>
          <w:spacing w:val="-4"/>
          <w:vertAlign w:val="baseline"/>
        </w:rPr>
        <w:t> </w:t>
      </w:r>
      <w:r>
        <w:rPr>
          <w:vertAlign w:val="baseline"/>
        </w:rPr>
        <w:t>климатическом</w:t>
      </w:r>
      <w:r>
        <w:rPr>
          <w:spacing w:val="-4"/>
          <w:vertAlign w:val="baseline"/>
        </w:rPr>
        <w:t> </w:t>
      </w:r>
      <w:r>
        <w:rPr>
          <w:vertAlign w:val="baseline"/>
        </w:rPr>
        <w:t>исполнении</w:t>
      </w:r>
      <w:r>
        <w:rPr>
          <w:spacing w:val="-5"/>
          <w:vertAlign w:val="baseline"/>
        </w:rPr>
        <w:t> </w:t>
      </w:r>
      <w:r>
        <w:rPr>
          <w:vertAlign w:val="baseline"/>
        </w:rPr>
        <w:t>У1,</w:t>
      </w:r>
      <w:r>
        <w:rPr>
          <w:spacing w:val="-5"/>
          <w:vertAlign w:val="baseline"/>
        </w:rPr>
        <w:t> </w:t>
      </w:r>
      <w:r>
        <w:rPr>
          <w:vertAlign w:val="baseline"/>
        </w:rPr>
        <w:t>без</w:t>
      </w:r>
      <w:r>
        <w:rPr>
          <w:spacing w:val="-5"/>
          <w:vertAlign w:val="baseline"/>
        </w:rPr>
        <w:t> </w:t>
      </w:r>
      <w:r>
        <w:rPr>
          <w:spacing w:val="-2"/>
          <w:vertAlign w:val="baseline"/>
        </w:rPr>
        <w:t>заземлителя.</w:t>
      </w:r>
    </w:p>
    <w:sectPr>
      <w:type w:val="continuous"/>
      <w:pgSz w:w="11910" w:h="16840"/>
      <w:pgMar w:top="200" w:bottom="280" w:left="11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633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30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1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11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2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3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4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5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13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48" w:hanging="11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4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zeto.ru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2023-08-22T05:28:38Z</dcterms:created>
  <dcterms:modified xsi:type="dcterms:W3CDTF">2023-08-22T05:28:38Z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2023-08-22T00:00:00Z</vt:filetime>
  </property>
</Properties>
</file>