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2.249978pt;width:595pt;height:40.8pt;mso-position-horizontal-relative:page;mso-position-vertical-relative:page;z-index:-15932416" id="docshapegroup1" coordorigin="3,45" coordsize="11900,816">
            <v:rect style="position:absolute;left:3;top:289;width:11900;height:319" id="docshape2" filled="true" fillcolor="#4f81bb" stroked="false">
              <v:fill type="solid"/>
            </v:rect>
            <v:shape style="position:absolute;left:10810;top:4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Title"/>
        <w:tabs>
          <w:tab w:pos="2885" w:val="left" w:leader="none"/>
        </w:tabs>
        <w:rPr>
          <w:b w:val="0"/>
        </w:rPr>
      </w:pP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  <w:r>
        <w:rPr>
          <w:b w:val="0"/>
          <w:u w:val="thick"/>
        </w:rPr>
        <w:tab/>
      </w:r>
    </w:p>
    <w:p>
      <w:pPr>
        <w:spacing w:before="3"/>
        <w:ind w:left="1138" w:right="889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подстанции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трансформаторные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мачтовые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ПТМА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258" w:right="0" w:firstLine="0"/>
        <w:jc w:val="both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6.173122pt;width:227.9pt;height:76.6pt;mso-position-horizontal-relative:page;mso-position-vertical-relative:paragraph;z-index:15730176" type="#_x0000_t202" id="docshape4" filled="false" stroked="true" strokeweight=".75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Изготовитель: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ЗАО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3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line="242" w:lineRule="auto" w:before="4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57" w:val="left" w:leader="none"/>
        </w:tabs>
        <w:spacing w:before="0"/>
        <w:ind w:left="258" w:right="0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22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646" w:val="left" w:leader="none"/>
        </w:tabs>
        <w:spacing w:line="240" w:lineRule="auto" w:before="98"/>
        <w:ind w:left="258" w:right="4774" w:firstLine="0"/>
        <w:jc w:val="both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</w:r>
      <w:r>
        <w:rPr>
          <w:sz w:val="24"/>
        </w:rPr>
        <w:t> Ф.И.О. руководителя предприятия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71.199997pt;margin-top:9.022793pt;width:269.150pt;height:.1pt;mso-position-horizontal-relative:page;mso-position-vertical-relative:paragraph;z-index:-15728640;mso-wrap-distance-left:0;mso-wrap-distance-right:0" id="docshape5" coordorigin="1424,180" coordsize="5383,0" path="m1424,180l6807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88"/>
        <w:ind w:left="259" w:right="0" w:firstLine="0"/>
        <w:jc w:val="both"/>
        <w:rPr>
          <w:sz w:val="24"/>
        </w:rPr>
      </w:pPr>
      <w:r>
        <w:rPr>
          <w:sz w:val="24"/>
        </w:rPr>
        <w:t>Предполагаемое</w:t>
      </w:r>
      <w:r>
        <w:rPr>
          <w:spacing w:val="-15"/>
          <w:sz w:val="24"/>
        </w:rPr>
        <w:t> </w:t>
      </w:r>
      <w:r>
        <w:rPr>
          <w:sz w:val="24"/>
        </w:rPr>
        <w:t>место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установки</w:t>
      </w:r>
    </w:p>
    <w:p>
      <w:pPr>
        <w:pStyle w:val="BodyText"/>
        <w:spacing w:before="141"/>
        <w:ind w:left="654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29152" from="242.5pt,-1.40626pt" to="570pt,-1.40626pt" stroked="true" strokeweight=".48pt" strokecolor="#000000">
            <v:stroke dashstyle="solid"/>
            <w10:wrap type="none"/>
          </v:line>
        </w:pict>
      </w:r>
      <w:r>
        <w:rPr>
          <w:w w:val="95"/>
        </w:rPr>
        <w:t>Подстанции</w:t>
      </w:r>
      <w:r>
        <w:rPr>
          <w:spacing w:val="19"/>
        </w:rPr>
        <w:t> </w:t>
      </w:r>
      <w:r>
        <w:rPr>
          <w:w w:val="95"/>
        </w:rPr>
        <w:t>трансформаторные</w:t>
      </w:r>
      <w:r>
        <w:rPr>
          <w:spacing w:val="26"/>
        </w:rPr>
        <w:t> </w:t>
      </w:r>
      <w:r>
        <w:rPr>
          <w:w w:val="95"/>
        </w:rPr>
        <w:t>столбовые</w:t>
      </w:r>
      <w:r>
        <w:rPr>
          <w:spacing w:val="21"/>
        </w:rPr>
        <w:t> </w:t>
      </w:r>
      <w:r>
        <w:rPr>
          <w:w w:val="95"/>
        </w:rPr>
        <w:t>предназначены</w:t>
      </w:r>
      <w:r>
        <w:rPr>
          <w:spacing w:val="24"/>
        </w:rPr>
        <w:t> </w:t>
      </w:r>
      <w:r>
        <w:rPr>
          <w:w w:val="95"/>
        </w:rPr>
        <w:t>для</w:t>
      </w:r>
      <w:r>
        <w:rPr>
          <w:spacing w:val="20"/>
        </w:rPr>
        <w:t> </w:t>
      </w:r>
      <w:r>
        <w:rPr>
          <w:w w:val="95"/>
        </w:rPr>
        <w:t>работы</w:t>
      </w:r>
      <w:r>
        <w:rPr>
          <w:spacing w:val="22"/>
        </w:rPr>
        <w:t> </w:t>
      </w:r>
      <w:r>
        <w:rPr>
          <w:w w:val="95"/>
        </w:rPr>
        <w:t>в</w:t>
      </w:r>
      <w:r>
        <w:rPr>
          <w:spacing w:val="28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9" w:lineRule="exact" w:before="2" w:after="0"/>
        <w:ind w:left="77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9" w:lineRule="exact" w:before="0" w:after="0"/>
        <w:ind w:left="77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1" w:after="0"/>
        <w:ind w:left="770" w:right="0" w:hanging="117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45°С;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5" w:after="0"/>
        <w:ind w:left="767" w:right="0" w:hanging="116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9"/>
          <w:sz w:val="20"/>
        </w:rPr>
        <w:t> </w:t>
      </w:r>
      <w:r>
        <w:rPr>
          <w:sz w:val="20"/>
        </w:rPr>
        <w:t>ветра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36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отсутствии</w:t>
      </w:r>
      <w:r>
        <w:rPr>
          <w:spacing w:val="-10"/>
          <w:sz w:val="20"/>
        </w:rPr>
        <w:t> </w:t>
      </w:r>
      <w:r>
        <w:rPr>
          <w:sz w:val="20"/>
        </w:rPr>
        <w:t>гололеда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9"/>
          <w:sz w:val="20"/>
        </w:rPr>
        <w:t> </w:t>
      </w:r>
      <w:r>
        <w:rPr>
          <w:sz w:val="20"/>
        </w:rPr>
        <w:t>м/с</w:t>
      </w:r>
      <w:r>
        <w:rPr>
          <w:spacing w:val="-8"/>
          <w:sz w:val="20"/>
        </w:rPr>
        <w:t> </w:t>
      </w:r>
      <w:r>
        <w:rPr>
          <w:sz w:val="20"/>
        </w:rPr>
        <w:t>при</w:t>
      </w:r>
      <w:r>
        <w:rPr>
          <w:spacing w:val="-11"/>
          <w:sz w:val="20"/>
        </w:rPr>
        <w:t> </w:t>
      </w:r>
      <w:r>
        <w:rPr>
          <w:sz w:val="20"/>
        </w:rPr>
        <w:t>гололеде</w:t>
      </w:r>
      <w:r>
        <w:rPr>
          <w:spacing w:val="-7"/>
          <w:sz w:val="20"/>
        </w:rPr>
        <w:t> </w:t>
      </w:r>
      <w:r>
        <w:rPr>
          <w:sz w:val="20"/>
        </w:rPr>
        <w:t>толщиной</w:t>
      </w:r>
      <w:r>
        <w:rPr>
          <w:spacing w:val="-10"/>
          <w:sz w:val="20"/>
        </w:rPr>
        <w:t> </w:t>
      </w:r>
      <w:r>
        <w:rPr>
          <w:sz w:val="20"/>
        </w:rPr>
        <w:t>до</w:t>
      </w:r>
      <w:r>
        <w:rPr>
          <w:spacing w:val="35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мм.</w:t>
      </w:r>
    </w:p>
    <w:p>
      <w:pPr>
        <w:pStyle w:val="BodyText"/>
        <w:spacing w:before="8"/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3402"/>
        <w:gridCol w:w="4462"/>
        <w:gridCol w:w="1981"/>
      </w:tblGrid>
      <w:tr>
        <w:trPr>
          <w:trHeight w:val="250" w:hRule="atLeast"/>
        </w:trPr>
        <w:tc>
          <w:tcPr>
            <w:tcW w:w="34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212" w:right="11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23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98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307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231" w:hRule="atLeast"/>
        </w:trPr>
        <w:tc>
          <w:tcPr>
            <w:tcW w:w="34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Мощность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подстанции</w:t>
            </w:r>
          </w:p>
        </w:tc>
        <w:tc>
          <w:tcPr>
            <w:tcW w:w="4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63,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160,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34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наибольшее</w:t>
            </w:r>
          </w:p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напряжение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стороне</w:t>
            </w:r>
          </w:p>
        </w:tc>
        <w:tc>
          <w:tcPr>
            <w:tcW w:w="4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7,2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(нестандартная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Наибольшее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рабочее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напряжение</w:t>
            </w:r>
          </w:p>
          <w:p>
            <w:pPr>
              <w:pStyle w:val="TableParagraph"/>
              <w:spacing w:line="192" w:lineRule="exact"/>
              <w:ind w:left="11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НН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0,4</w:t>
            </w:r>
            <w:r>
              <w:rPr>
                <w:spacing w:val="-5"/>
                <w:sz w:val="20"/>
              </w:rPr>
              <w:t> кВ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поставляется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I-поставляется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изоляцией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степени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загрязнения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0" w:right="119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поставляется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изоляцией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степени загрязнения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II*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ТМ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>
            <w:pPr>
              <w:pStyle w:val="TableParagraph"/>
              <w:ind w:left="111" w:right="1237"/>
              <w:rPr>
                <w:sz w:val="20"/>
              </w:rPr>
            </w:pPr>
            <w:r>
              <w:rPr>
                <w:spacing w:val="-2"/>
                <w:sz w:val="20"/>
              </w:rPr>
              <w:t>разъединительного пункта10кВ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0-</w:t>
            </w:r>
            <w:r>
              <w:rPr>
                <w:spacing w:val="-2"/>
                <w:sz w:val="20"/>
              </w:rPr>
              <w:t>непоставляется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I-поставляется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фарфоровой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изоляцией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степени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загрязнения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II*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5"/>
                <w:sz w:val="20"/>
              </w:rPr>
              <w:t> </w:t>
            </w:r>
            <w:r>
              <w:rPr>
                <w:w w:val="95"/>
                <w:sz w:val="20"/>
              </w:rPr>
              <w:t>–поставляется</w:t>
            </w:r>
            <w:r>
              <w:rPr>
                <w:spacing w:val="4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полимернойизоляцией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степени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загрязнения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II*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 w:right="123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приборов учета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электроэнергии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0-не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устанавливается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счетчика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САЧУ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И672М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или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Меркурий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 w:right="599"/>
              <w:rPr>
                <w:sz w:val="20"/>
              </w:rPr>
            </w:pPr>
            <w:r>
              <w:rPr>
                <w:spacing w:val="-2"/>
                <w:sz w:val="20"/>
              </w:rPr>
              <w:t>Схема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группа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соединения </w:t>
            </w:r>
            <w:r>
              <w:rPr>
                <w:sz w:val="20"/>
              </w:rPr>
              <w:t>силового трансформатора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Y/Y-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11" w:right="599"/>
              <w:rPr>
                <w:sz w:val="20"/>
              </w:rPr>
            </w:pPr>
            <w:r>
              <w:rPr>
                <w:spacing w:val="-2"/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подстанции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по </w:t>
            </w:r>
            <w:r>
              <w:rPr>
                <w:sz w:val="20"/>
              </w:rPr>
              <w:t>степени загрязнения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I-(категория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А)с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фарфоровой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II-(категория</w:t>
            </w:r>
            <w:r>
              <w:rPr>
                <w:spacing w:val="6"/>
                <w:sz w:val="20"/>
              </w:rPr>
              <w:t> </w:t>
            </w:r>
            <w:r>
              <w:rPr>
                <w:w w:val="95"/>
                <w:sz w:val="20"/>
              </w:rPr>
              <w:t>Б)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фарфоровой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IIС-(категория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Б)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полимерной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защиты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от</w:t>
            </w:r>
          </w:p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атмосферных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перенапряжений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ОПН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вводного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стороне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НН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Рубильник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5"/>
                <w:sz w:val="20"/>
              </w:rPr>
              <w:t>РБ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отходящих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линиях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Автоматические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выключатели</w:t>
            </w:r>
            <w:r>
              <w:rPr>
                <w:spacing w:val="68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ВА57-</w:t>
            </w:r>
            <w:r>
              <w:rPr>
                <w:spacing w:val="-5"/>
                <w:w w:val="95"/>
                <w:sz w:val="20"/>
              </w:rPr>
              <w:t>35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4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11" w:right="599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номинальные </w:t>
            </w:r>
            <w:r>
              <w:rPr>
                <w:sz w:val="20"/>
              </w:rPr>
              <w:t>токи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отходящих линий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25кВА:1отх.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линия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–36А;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25кВА:2отх.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линии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– 25, </w:t>
            </w:r>
            <w:r>
              <w:rPr>
                <w:spacing w:val="-4"/>
                <w:sz w:val="20"/>
              </w:rPr>
              <w:t>25А;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40кВА:2отх.линии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25,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50А;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63кВА: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3отх.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40,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40,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80А;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100кВА:2отх.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линии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63, </w:t>
            </w:r>
            <w:r>
              <w:rPr>
                <w:spacing w:val="-4"/>
                <w:sz w:val="20"/>
              </w:rPr>
              <w:t>63А;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100кВА:3отх.линии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40,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80,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100;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20" w:h="16850"/>
          <w:pgMar w:top="40" w:bottom="280" w:left="1160" w:right="320"/>
        </w:sect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3402"/>
        <w:gridCol w:w="4470"/>
        <w:gridCol w:w="1973"/>
      </w:tblGrid>
      <w:tr>
        <w:trPr>
          <w:trHeight w:val="301" w:hRule="atLeast"/>
        </w:trPr>
        <w:tc>
          <w:tcPr>
            <w:tcW w:w="347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160кВА: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3отх.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80,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160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;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250кВА:4отх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160,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250.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25" w:hRule="atLeast"/>
        </w:trPr>
        <w:tc>
          <w:tcPr>
            <w:tcW w:w="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1" w:righ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</w:tr>
      <w:tr>
        <w:trPr>
          <w:trHeight w:val="356" w:hRule="atLeast"/>
        </w:trPr>
        <w:tc>
          <w:tcPr>
            <w:tcW w:w="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4" w:right="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87"/>
              <w:rPr>
                <w:sz w:val="20"/>
              </w:rPr>
            </w:pPr>
            <w:r>
              <w:rPr>
                <w:w w:val="95"/>
                <w:sz w:val="20"/>
              </w:rPr>
              <w:t>Количество,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шт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spacing w:before="91"/>
        <w:ind w:left="3101" w:right="0" w:firstLine="0"/>
        <w:jc w:val="left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220" w:bottom="280" w:left="11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7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0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0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5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right="88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70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2023-08-21T13:08:40Z</dcterms:created>
  <dcterms:modified xsi:type="dcterms:W3CDTF">2023-08-21T13:08:40Z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