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.0pt;width:591pt;height:40.8pt;mso-position-horizontal-relative:page;mso-position-vertical-relative:page;z-index:-15981568" id="docshapegroup1" coordorigin="0,0" coordsize="11820,816">
            <v:rect style="position:absolute;left:0;top:244;width:11820;height:319" id="docshape2" filled="true" fillcolor="#4f81bc" stroked="false">
              <v:fill type="solid"/>
            </v:rect>
            <v:shape style="position:absolute;left:10734;top:0;width:857;height:816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Title"/>
        <w:tabs>
          <w:tab w:pos="2887" w:val="left" w:leader="none"/>
        </w:tabs>
      </w:pPr>
      <w:r>
        <w:rPr/>
        <w:t>Опросный</w:t>
      </w:r>
      <w:r>
        <w:rPr>
          <w:spacing w:val="-5"/>
        </w:rPr>
        <w:t> </w:t>
      </w:r>
      <w:r>
        <w:rPr/>
        <w:t>лист</w:t>
      </w:r>
      <w:r>
        <w:rPr>
          <w:spacing w:val="-4"/>
        </w:rPr>
        <w:t> </w:t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spacing w:before="4"/>
        <w:ind w:left="0" w:right="28" w:firstLine="0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6"/>
          <w:sz w:val="24"/>
        </w:rPr>
        <w:t> </w:t>
      </w:r>
      <w:r>
        <w:rPr>
          <w:b/>
          <w:sz w:val="28"/>
        </w:rPr>
        <w:t>РПК(З)-12</w:t>
      </w:r>
      <w:r>
        <w:rPr>
          <w:b/>
          <w:spacing w:val="-3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4.906902pt;width:227.9pt;height:72pt;mso-position-horizontal-relative:page;mso-position-vertical-relative:paragraph;z-index:15730176" type="#_x0000_t202" id="docshape4" filled="false" stroked="true" strokeweight=".75pt" strokecolor="#000000">
            <v:textbox inset="0,0,0,0">
              <w:txbxContent>
                <w:p>
                  <w:pPr>
                    <w:spacing w:line="201" w:lineRule="exact" w:before="0"/>
                    <w:ind w:left="2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95" w:lineRule="auto" w:before="58"/>
                    <w:ind w:left="2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область,г.Великие Луки, пр.Октябрьский,79</w:t>
                  </w:r>
                </w:p>
                <w:p>
                  <w:pPr>
                    <w:spacing w:before="2"/>
                    <w:ind w:left="2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Телефон(81153)6-38-19; 6-37-</w:t>
                  </w:r>
                  <w:r>
                    <w:rPr>
                      <w:spacing w:val="-5"/>
                      <w:sz w:val="22"/>
                    </w:rPr>
                    <w:t>72</w:t>
                  </w:r>
                </w:p>
                <w:p>
                  <w:pPr>
                    <w:spacing w:line="230" w:lineRule="exact" w:before="58"/>
                    <w:ind w:left="8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6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63.84pt;margin-top:13.552549pt;width:252pt;height:.1pt;mso-position-horizontal-relative:page;mso-position-vertical-relative:paragraph;z-index:-15728640;mso-wrap-distance-left:0;mso-wrap-distance-right:0" id="docshape5" coordorigin="1277,271" coordsize="5040,0" path="m1277,271l631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250" w:val="left" w:leader="none"/>
          <w:tab w:pos="5315" w:val="left" w:leader="none"/>
        </w:tabs>
        <w:spacing w:before="0"/>
        <w:ind w:left="116" w:right="5009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024" w:val="left" w:leader="none"/>
        </w:tabs>
        <w:spacing w:line="242" w:lineRule="auto" w:before="0"/>
        <w:ind w:left="116" w:right="290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5"/>
        <w:ind w:left="116" w:right="144" w:firstLine="396"/>
        <w:jc w:val="both"/>
      </w:pPr>
      <w:r>
        <w:rPr/>
        <w:t>Разъединители</w:t>
      </w:r>
      <w:r>
        <w:rPr>
          <w:spacing w:val="25"/>
        </w:rPr>
        <w:t> </w:t>
      </w:r>
      <w:r>
        <w:rPr/>
        <w:t>постоянного</w:t>
      </w:r>
      <w:r>
        <w:rPr>
          <w:spacing w:val="27"/>
        </w:rPr>
        <w:t> </w:t>
      </w:r>
      <w:r>
        <w:rPr/>
        <w:t>напряжения</w:t>
      </w:r>
      <w:r>
        <w:rPr>
          <w:spacing w:val="80"/>
        </w:rPr>
        <w:t> </w:t>
      </w:r>
      <w:r>
        <w:rPr/>
        <w:t>с</w:t>
      </w:r>
      <w:r>
        <w:rPr>
          <w:spacing w:val="26"/>
        </w:rPr>
        <w:t> </w:t>
      </w:r>
      <w:r>
        <w:rPr/>
        <w:t>клиновыми</w:t>
      </w:r>
      <w:r>
        <w:rPr>
          <w:spacing w:val="28"/>
        </w:rPr>
        <w:t> </w:t>
      </w:r>
      <w:r>
        <w:rPr/>
        <w:t>контактами</w:t>
      </w:r>
      <w:r>
        <w:rPr>
          <w:spacing w:val="25"/>
        </w:rPr>
        <w:t> </w:t>
      </w:r>
      <w:r>
        <w:rPr/>
        <w:t>вертикально-рубящего</w:t>
      </w:r>
      <w:r>
        <w:rPr>
          <w:spacing w:val="27"/>
        </w:rPr>
        <w:t> </w:t>
      </w:r>
      <w:r>
        <w:rPr/>
        <w:t>типа,</w:t>
      </w:r>
      <w:r>
        <w:rPr>
          <w:spacing w:val="27"/>
        </w:rPr>
        <w:t> </w:t>
      </w:r>
      <w:r>
        <w:rPr/>
        <w:t>выпускаются в виде одно-, или двухполюсных аппаратов, состоящих из 1-12 секций (модулей) по заказу, предназначены для внутренней установки в горизонтальной или вертикальной плоскости. Однополюсные аппараты могут быть составной частью двухполюсного комплекса. Управление главными ножами и заземлителями осуществляются ручными или двигательными приводами.</w:t>
      </w:r>
    </w:p>
    <w:p>
      <w:pPr>
        <w:pStyle w:val="BodyText"/>
        <w:spacing w:line="244" w:lineRule="exact" w:before="2"/>
        <w:ind w:left="512"/>
        <w:jc w:val="both"/>
        <w:rPr>
          <w:rFonts w:ascii="Symbol" w:hAnsi="Symbol"/>
        </w:rPr>
      </w:pPr>
      <w:r>
        <w:rPr/>
        <w:t>Работоспособность</w:t>
      </w:r>
      <w:r>
        <w:rPr>
          <w:spacing w:val="-11"/>
        </w:rPr>
        <w:t> </w:t>
      </w:r>
      <w:r>
        <w:rPr/>
        <w:t>разъединителей</w:t>
      </w:r>
      <w:r>
        <w:rPr>
          <w:spacing w:val="-11"/>
        </w:rPr>
        <w:t> </w:t>
      </w:r>
      <w:r>
        <w:rPr/>
        <w:t>обеспечивается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29" w:lineRule="exact" w:before="0" w:after="0"/>
        <w:ind w:left="627" w:right="0" w:hanging="116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1000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" w:after="0"/>
        <w:ind w:left="627" w:right="0" w:hanging="116"/>
        <w:jc w:val="both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5"/>
        <w:ind w:left="627" w:right="0" w:hanging="116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5982080" from="66.239998pt,13.268547pt" to="94.919998pt,41.708547pt" stroked="true" strokeweight=".72pt" strokecolor="#000000">
            <v:stroke dashstyle="solid"/>
            <w10:wrap type="none"/>
          </v:line>
        </w:pict>
      </w: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8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45°С.</w:t>
      </w: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3"/>
        <w:gridCol w:w="4263"/>
        <w:gridCol w:w="1498"/>
      </w:tblGrid>
      <w:tr>
        <w:trPr>
          <w:trHeight w:val="570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51" w:right="1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26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87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353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</w:tr>
      <w:tr>
        <w:trPr>
          <w:trHeight w:val="462" w:hRule="atLeast"/>
        </w:trPr>
        <w:tc>
          <w:tcPr>
            <w:tcW w:w="5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4"/>
              <w:rPr>
                <w:sz w:val="20"/>
              </w:rPr>
            </w:pPr>
            <w:r>
              <w:rPr>
                <w:sz w:val="20"/>
              </w:rPr>
              <w:t>12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16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термической (и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электродинамической)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стойкости/ Тип разъединителя по количеству полюсов (количество модулей в </w:t>
            </w:r>
            <w:r>
              <w:rPr>
                <w:spacing w:val="-2"/>
                <w:sz w:val="20"/>
              </w:rPr>
              <w:t>разъединителе)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I(1)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II(2)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I(1)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II(2)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II(4)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12500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II(4)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I(3)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15000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II(6)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18750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I(3)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18750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II(6)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I(4)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II(8)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I(4)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II(8)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I(5)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II(10)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I(6)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II(12)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31250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I(5)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31250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II(10)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I(7)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37500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I(6)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37500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(175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II(12)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0" w:bottom="240" w:left="1160" w:right="420"/>
        </w:sectPr>
      </w:pP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3"/>
        <w:gridCol w:w="4263"/>
        <w:gridCol w:w="1498"/>
      </w:tblGrid>
      <w:tr>
        <w:trPr>
          <w:trHeight w:val="351" w:hRule="atLeast"/>
        </w:trPr>
        <w:tc>
          <w:tcPr>
            <w:tcW w:w="595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40000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I(8)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43750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I(7)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(285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I(9)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50000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I(8)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50000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I(10)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55000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I(11)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56250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I(9)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60000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кА)/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I(12)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95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контактных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выводов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Прямые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Раздвоенные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Типоисполнение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Двухполюсный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однополюсных)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Межмодульное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расстояние,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5000А)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6250А)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мм)**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ближайшими модулями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полюсов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(при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двухполюсном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исполнении),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(стандартное,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5000А)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мм)**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168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главных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ножей </w:t>
            </w: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червячный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ПЧ-</w:t>
            </w:r>
            <w:r>
              <w:rPr>
                <w:spacing w:val="-2"/>
                <w:sz w:val="20"/>
              </w:rPr>
              <w:t>50МУ3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11УХЛ1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14УХЛ1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червячный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ПЧ-</w:t>
            </w:r>
            <w:r>
              <w:rPr>
                <w:spacing w:val="-2"/>
                <w:sz w:val="20"/>
              </w:rPr>
              <w:t>50МУ3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11УХЛ1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14УХЛ1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выносного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блока</w:t>
            </w:r>
          </w:p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привода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ПД-11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(ПД-</w:t>
            </w:r>
            <w:r>
              <w:rPr>
                <w:spacing w:val="-5"/>
                <w:sz w:val="20"/>
              </w:rPr>
              <w:t>14)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заказу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49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84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7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ind w:left="654"/>
      </w:pPr>
      <w:r>
        <w:rPr>
          <w:spacing w:val="-2"/>
        </w:rPr>
        <w:t>Примечания: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66" w:val="left" w:leader="none"/>
        </w:tabs>
        <w:ind w:left="1268" w:right="2589" w:hanging="303"/>
      </w:pPr>
      <w:r>
        <w:rPr>
          <w:spacing w:val="-10"/>
        </w:rPr>
        <w:t>*</w:t>
      </w:r>
      <w:r>
        <w:rPr/>
        <w:tab/>
        <w:t>1а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разъединитель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заземлителем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разъемного</w:t>
      </w:r>
      <w:r>
        <w:rPr>
          <w:spacing w:val="-4"/>
        </w:rPr>
        <w:t> </w:t>
      </w:r>
      <w:r>
        <w:rPr/>
        <w:t>контакта; 1б - разъединитель с одним заземлителем со стороны осевого контакта.</w:t>
      </w:r>
    </w:p>
    <w:p>
      <w:pPr>
        <w:pStyle w:val="BodyText"/>
        <w:spacing w:before="1"/>
        <w:ind w:left="911"/>
      </w:pPr>
      <w:r>
        <w:rPr/>
        <w:t>**</w:t>
      </w:r>
      <w:r>
        <w:rPr>
          <w:spacing w:val="57"/>
          <w:w w:val="150"/>
        </w:rPr>
        <w:t> </w:t>
      </w:r>
      <w:r>
        <w:rPr/>
        <w:t>Согласовать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конструкторской</w:t>
      </w:r>
      <w:r>
        <w:rPr>
          <w:spacing w:val="-6"/>
        </w:rPr>
        <w:t> </w:t>
      </w:r>
      <w:r>
        <w:rPr/>
        <w:t>службой</w:t>
      </w:r>
      <w:r>
        <w:rPr>
          <w:spacing w:val="-6"/>
        </w:rPr>
        <w:t> </w:t>
      </w:r>
      <w:r>
        <w:rPr/>
        <w:t>ЗАО</w:t>
      </w:r>
      <w:r>
        <w:rPr>
          <w:spacing w:val="-3"/>
        </w:rPr>
        <w:t> </w:t>
      </w:r>
      <w:r>
        <w:rPr>
          <w:spacing w:val="-2"/>
        </w:rPr>
        <w:t>«ЗЭТО».</w:t>
      </w:r>
    </w:p>
    <w:sectPr>
      <w:type w:val="continuous"/>
      <w:pgSz w:w="11910" w:h="16840"/>
      <w:pgMar w:top="120" w:bottom="28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27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6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right="28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27" w:hanging="11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2023-08-21T06:17:36Z</dcterms:created>
  <dcterms:modified xsi:type="dcterms:W3CDTF">2023-08-21T06:17:36Z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