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F5" w:rsidRDefault="005A6FB1">
      <w:pPr>
        <w:pStyle w:val="a3"/>
        <w:rPr>
          <w:sz w:val="20"/>
        </w:rPr>
      </w:pPr>
      <w:r>
        <w:pict>
          <v:group id="docshapegroup1" o:spid="_x0000_s1557" style="position:absolute;margin-left:.75pt;margin-top:5pt;width:594.65pt;height:42.55pt;z-index:-16288256;mso-position-horizontal-relative:page;mso-position-vertical-relative:page" coordorigin="15,100" coordsize="11893,851">
            <v:rect id="docshape2" o:spid="_x0000_s1559" style="position:absolute;left:15;top:367;width:11893;height:297" fillcolor="#4f81b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558" type="#_x0000_t75" alt="юя" style="position:absolute;left:10749;top:100;width:857;height:851">
              <v:imagedata r:id="rId5" o:title=""/>
            </v:shape>
            <w10:wrap anchorx="page" anchory="page"/>
          </v:group>
        </w:pict>
      </w:r>
    </w:p>
    <w:p w:rsidR="00BE6EF5" w:rsidRDefault="00BE6EF5">
      <w:pPr>
        <w:pStyle w:val="a3"/>
        <w:rPr>
          <w:sz w:val="20"/>
        </w:rPr>
      </w:pPr>
    </w:p>
    <w:p w:rsidR="00BE6EF5" w:rsidRDefault="00BE6EF5">
      <w:pPr>
        <w:pStyle w:val="a3"/>
        <w:rPr>
          <w:sz w:val="20"/>
        </w:rPr>
      </w:pPr>
    </w:p>
    <w:p w:rsidR="00BE6EF5" w:rsidRDefault="00BE6EF5">
      <w:pPr>
        <w:pStyle w:val="a3"/>
        <w:spacing w:before="5"/>
        <w:rPr>
          <w:sz w:val="17"/>
        </w:rPr>
      </w:pPr>
    </w:p>
    <w:p w:rsidR="00BE6EF5" w:rsidRDefault="005A6FB1">
      <w:pPr>
        <w:tabs>
          <w:tab w:val="left" w:pos="4251"/>
        </w:tabs>
        <w:spacing w:before="89"/>
        <w:ind w:left="1278" w:right="1157" w:firstLine="208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556" type="#_x0000_t202" style="position:absolute;left:0;text-align:left;margin-left:348.25pt;margin-top:53.65pt;width:227.9pt;height:109.7pt;z-index:15729152;mso-position-horizontal-relative:page" filled="f">
            <v:textbox inset="0,0,0,0">
              <w:txbxContent>
                <w:p w:rsidR="00BE6EF5" w:rsidRDefault="00A50DB3">
                  <w:pPr>
                    <w:spacing w:before="62" w:line="244" w:lineRule="auto"/>
                    <w:ind w:left="89" w:right="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Изготовитель:</w:t>
                  </w:r>
                  <w:r>
                    <w:rPr>
                      <w:spacing w:val="3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ООО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«ЗЭТО-Газовые </w:t>
                  </w:r>
                  <w:r>
                    <w:rPr>
                      <w:b/>
                      <w:spacing w:val="-2"/>
                      <w:sz w:val="24"/>
                    </w:rPr>
                    <w:t>технологии»</w:t>
                  </w:r>
                </w:p>
                <w:p w:rsidR="00BE6EF5" w:rsidRDefault="00A50DB3">
                  <w:pPr>
                    <w:spacing w:before="111"/>
                    <w:ind w:left="88" w:right="33"/>
                    <w:jc w:val="center"/>
                  </w:pPr>
                  <w:r>
                    <w:t>182110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Псковская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область,</w:t>
                  </w:r>
                </w:p>
                <w:p w:rsidR="00BE6EF5" w:rsidRDefault="00A50DB3">
                  <w:pPr>
                    <w:ind w:left="91" w:right="33"/>
                    <w:jc w:val="center"/>
                  </w:pPr>
                  <w:r>
                    <w:t>г.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Великие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Луки,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Октябрьский,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79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Телефон (81153) 6-38-19; 6-37-72</w:t>
                  </w:r>
                </w:p>
                <w:p w:rsidR="00BE6EF5" w:rsidRDefault="00A50DB3">
                  <w:pPr>
                    <w:ind w:left="89" w:right="33"/>
                    <w:jc w:val="center"/>
                  </w:pPr>
                  <w:r>
                    <w:t>Факс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(81153)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6-38-</w:t>
                  </w:r>
                  <w:r>
                    <w:rPr>
                      <w:spacing w:val="-5"/>
                    </w:rPr>
                    <w:t>45;</w:t>
                  </w:r>
                </w:p>
                <w:p w:rsidR="00BE6EF5" w:rsidRDefault="00A50DB3">
                  <w:pPr>
                    <w:ind w:left="88" w:right="33"/>
                    <w:jc w:val="center"/>
                  </w:pPr>
                  <w:proofErr w:type="spellStart"/>
                  <w:r>
                    <w:rPr>
                      <w:spacing w:val="-2"/>
                    </w:rPr>
                    <w:t>Email</w:t>
                  </w:r>
                  <w:proofErr w:type="spellEnd"/>
                  <w:r>
                    <w:rPr>
                      <w:spacing w:val="-2"/>
                    </w:rPr>
                    <w:t>:</w:t>
                  </w:r>
                  <w:r>
                    <w:rPr>
                      <w:spacing w:val="-7"/>
                    </w:rPr>
                    <w:t xml:space="preserve"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w10:wrap anchorx="page"/>
          </v:shape>
        </w:pict>
      </w:r>
      <w:r w:rsidR="00A50DB3">
        <w:rPr>
          <w:b/>
          <w:sz w:val="28"/>
        </w:rPr>
        <w:t>Опросный лист №</w:t>
      </w:r>
      <w:r w:rsidR="00A50DB3">
        <w:rPr>
          <w:sz w:val="28"/>
          <w:u w:val="single"/>
        </w:rPr>
        <w:tab/>
      </w:r>
      <w:r w:rsidR="00A50DB3">
        <w:rPr>
          <w:sz w:val="28"/>
        </w:rPr>
        <w:t xml:space="preserve"> </w:t>
      </w:r>
      <w:r w:rsidR="00A50DB3">
        <w:rPr>
          <w:b/>
          <w:sz w:val="28"/>
        </w:rPr>
        <w:t xml:space="preserve">на выключатели </w:t>
      </w:r>
      <w:proofErr w:type="spellStart"/>
      <w:r w:rsidR="00A50DB3">
        <w:rPr>
          <w:b/>
          <w:sz w:val="28"/>
        </w:rPr>
        <w:t>элегазовые</w:t>
      </w:r>
      <w:proofErr w:type="spellEnd"/>
      <w:r w:rsidR="00A50DB3">
        <w:rPr>
          <w:b/>
          <w:sz w:val="28"/>
        </w:rPr>
        <w:t xml:space="preserve"> колонковые типа</w:t>
      </w:r>
      <w:r w:rsidR="00A50DB3">
        <w:rPr>
          <w:b/>
          <w:spacing w:val="-3"/>
          <w:sz w:val="28"/>
        </w:rPr>
        <w:t xml:space="preserve"> </w:t>
      </w:r>
      <w:r w:rsidR="00A50DB3">
        <w:rPr>
          <w:b/>
          <w:sz w:val="28"/>
        </w:rPr>
        <w:t>ВГТ</w:t>
      </w:r>
      <w:r w:rsidR="00A50DB3">
        <w:rPr>
          <w:b/>
          <w:spacing w:val="-4"/>
          <w:sz w:val="28"/>
        </w:rPr>
        <w:t xml:space="preserve"> </w:t>
      </w:r>
      <w:r w:rsidR="00A50DB3">
        <w:rPr>
          <w:b/>
          <w:sz w:val="28"/>
        </w:rPr>
        <w:t>–</w:t>
      </w:r>
      <w:r w:rsidR="00A50DB3">
        <w:rPr>
          <w:b/>
          <w:spacing w:val="-5"/>
          <w:sz w:val="28"/>
        </w:rPr>
        <w:t xml:space="preserve"> </w:t>
      </w:r>
      <w:r w:rsidR="00A50DB3">
        <w:rPr>
          <w:b/>
          <w:sz w:val="28"/>
        </w:rPr>
        <w:t>110-ОП</w:t>
      </w:r>
      <w:r w:rsidR="00A50DB3">
        <w:rPr>
          <w:b/>
          <w:spacing w:val="-6"/>
          <w:sz w:val="28"/>
        </w:rPr>
        <w:t xml:space="preserve"> </w:t>
      </w:r>
      <w:r w:rsidR="00A50DB3">
        <w:rPr>
          <w:b/>
          <w:sz w:val="28"/>
        </w:rPr>
        <w:t>со</w:t>
      </w:r>
      <w:r w:rsidR="00A50DB3">
        <w:rPr>
          <w:b/>
          <w:spacing w:val="-3"/>
          <w:sz w:val="28"/>
        </w:rPr>
        <w:t xml:space="preserve"> </w:t>
      </w:r>
      <w:r w:rsidR="00A50DB3">
        <w:rPr>
          <w:b/>
          <w:sz w:val="28"/>
        </w:rPr>
        <w:t>встроенным</w:t>
      </w:r>
      <w:r w:rsidR="00A50DB3">
        <w:rPr>
          <w:b/>
          <w:spacing w:val="-3"/>
          <w:sz w:val="28"/>
        </w:rPr>
        <w:t xml:space="preserve"> </w:t>
      </w:r>
      <w:r w:rsidR="00A50DB3">
        <w:rPr>
          <w:b/>
          <w:sz w:val="28"/>
        </w:rPr>
        <w:t>пружинным</w:t>
      </w:r>
      <w:r w:rsidR="00A50DB3">
        <w:rPr>
          <w:b/>
          <w:spacing w:val="-3"/>
          <w:sz w:val="28"/>
        </w:rPr>
        <w:t xml:space="preserve"> </w:t>
      </w:r>
      <w:r w:rsidR="00A50DB3">
        <w:rPr>
          <w:b/>
          <w:sz w:val="28"/>
        </w:rPr>
        <w:t>приводом</w:t>
      </w:r>
      <w:r w:rsidR="00A50DB3">
        <w:rPr>
          <w:b/>
          <w:spacing w:val="-3"/>
          <w:sz w:val="28"/>
        </w:rPr>
        <w:t xml:space="preserve"> </w:t>
      </w:r>
      <w:r w:rsidR="00A50DB3">
        <w:rPr>
          <w:b/>
          <w:sz w:val="28"/>
        </w:rPr>
        <w:t>ППрМ-2</w:t>
      </w:r>
    </w:p>
    <w:p w:rsidR="00BE6EF5" w:rsidRDefault="00BE6EF5">
      <w:pPr>
        <w:pStyle w:val="a3"/>
        <w:rPr>
          <w:b/>
          <w:sz w:val="30"/>
        </w:rPr>
      </w:pPr>
    </w:p>
    <w:p w:rsidR="00BE6EF5" w:rsidRDefault="00BE6EF5">
      <w:pPr>
        <w:pStyle w:val="a3"/>
        <w:rPr>
          <w:b/>
          <w:sz w:val="32"/>
        </w:rPr>
      </w:pPr>
    </w:p>
    <w:p w:rsidR="00BE6EF5" w:rsidRDefault="00A50DB3">
      <w:pPr>
        <w:pStyle w:val="a3"/>
        <w:tabs>
          <w:tab w:val="left" w:pos="5647"/>
          <w:tab w:val="left" w:pos="5677"/>
        </w:tabs>
        <w:spacing w:line="247" w:lineRule="auto"/>
        <w:ind w:left="119" w:right="5233"/>
        <w:jc w:val="both"/>
      </w:pPr>
      <w:bookmarkStart w:id="0" w:name="Заказчик____________________"/>
      <w:bookmarkEnd w:id="0"/>
      <w:r>
        <w:rPr>
          <w:spacing w:val="-2"/>
        </w:rPr>
        <w:t>Заказчик</w:t>
      </w:r>
      <w:r>
        <w:rPr>
          <w:u w:val="thick"/>
        </w:rPr>
        <w:tab/>
      </w:r>
      <w:r>
        <w:t xml:space="preserve"> </w:t>
      </w:r>
      <w:r>
        <w:rPr>
          <w:spacing w:val="-2"/>
        </w:rP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rPr>
          <w:spacing w:val="-4"/>
        </w:rPr>
        <w:t>Факс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Ф.И.О. контактного 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>Место установки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BE6EF5" w:rsidRDefault="00BE6EF5">
      <w:pPr>
        <w:pStyle w:val="a3"/>
        <w:rPr>
          <w:sz w:val="20"/>
        </w:rPr>
      </w:pPr>
    </w:p>
    <w:p w:rsidR="00BE6EF5" w:rsidRDefault="00BE6EF5">
      <w:pPr>
        <w:pStyle w:val="a3"/>
        <w:spacing w:before="6"/>
        <w:rPr>
          <w:sz w:val="19"/>
        </w:rPr>
      </w:pPr>
    </w:p>
    <w:p w:rsidR="00BE6EF5" w:rsidRDefault="00A50DB3">
      <w:pPr>
        <w:pStyle w:val="a3"/>
        <w:spacing w:before="90"/>
        <w:ind w:left="124" w:right="195" w:firstLine="720"/>
        <w:jc w:val="both"/>
      </w:pPr>
      <w:r>
        <w:t>Выключатель предназначен для выполнения коммутационных операций (включений и отключений),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АПВ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режимах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сетях трехфазного переменного тока частоты 50 Гц</w:t>
      </w:r>
      <w:r>
        <w:rPr>
          <w:spacing w:val="40"/>
        </w:rPr>
        <w:t xml:space="preserve"> </w:t>
      </w:r>
      <w:r>
        <w:t xml:space="preserve">с номинальным напряжением 110 </w:t>
      </w:r>
      <w:proofErr w:type="spellStart"/>
      <w:r>
        <w:t>кВ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заземленной </w:t>
      </w:r>
      <w:proofErr w:type="spellStart"/>
      <w:r>
        <w:rPr>
          <w:spacing w:val="-2"/>
        </w:rPr>
        <w:t>нейтралью</w:t>
      </w:r>
      <w:proofErr w:type="spellEnd"/>
      <w:r>
        <w:rPr>
          <w:spacing w:val="-2"/>
        </w:rPr>
        <w:t>.</w:t>
      </w:r>
    </w:p>
    <w:p w:rsidR="00BE6EF5" w:rsidRDefault="00A50DB3">
      <w:pPr>
        <w:pStyle w:val="a3"/>
        <w:ind w:left="119" w:right="386" w:firstLine="720"/>
        <w:jc w:val="both"/>
      </w:pPr>
      <w:r>
        <w:t>Выключатель состоит из одного полюса (колонны), установленного на раме и управляемый пружинным приводом</w:t>
      </w:r>
    </w:p>
    <w:p w:rsidR="00BE6EF5" w:rsidRDefault="00BE6EF5">
      <w:pPr>
        <w:pStyle w:val="a3"/>
        <w:spacing w:before="3"/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1291"/>
        <w:gridCol w:w="1589"/>
        <w:gridCol w:w="1675"/>
      </w:tblGrid>
      <w:tr w:rsidR="00BE6EF5">
        <w:trPr>
          <w:trHeight w:val="301"/>
        </w:trPr>
        <w:tc>
          <w:tcPr>
            <w:tcW w:w="648" w:type="dxa"/>
            <w:tcBorders>
              <w:right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16"/>
              <w:ind w:left="1319" w:right="12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6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16"/>
              <w:ind w:left="1396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75" w:type="dxa"/>
            <w:tcBorders>
              <w:left w:val="single" w:sz="4" w:space="0" w:color="000000"/>
            </w:tcBorders>
          </w:tcPr>
          <w:p w:rsidR="00BE6EF5" w:rsidRDefault="00A50DB3">
            <w:pPr>
              <w:pStyle w:val="TableParagraph"/>
              <w:spacing w:before="16"/>
              <w:ind w:left="155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 w:rsidR="00BE6EF5">
        <w:trPr>
          <w:trHeight w:val="606"/>
        </w:trPr>
        <w:tc>
          <w:tcPr>
            <w:tcW w:w="648" w:type="dxa"/>
            <w:tcBorders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Номинальное напряжение / наибольшее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напряжение,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4680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232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3150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465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стойкости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ток</w:t>
            </w:r>
          </w:p>
          <w:p w:rsidR="00BE6EF5" w:rsidRDefault="00A50DB3">
            <w:pPr>
              <w:pStyle w:val="TableParagraph"/>
              <w:spacing w:before="3"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электродинамической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стойкости,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кА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изоляции,</w:t>
            </w:r>
          </w:p>
          <w:p w:rsidR="00BE6EF5" w:rsidRDefault="00A50DB3">
            <w:pPr>
              <w:pStyle w:val="TableParagraph"/>
              <w:spacing w:before="3" w:line="242" w:lineRule="auto"/>
              <w:ind w:right="163" w:hanging="1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ГОСТ 9920 (длина пути утечки)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Фарфоровая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(2,5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см/</w:t>
            </w:r>
            <w:proofErr w:type="spellStart"/>
            <w:r>
              <w:rPr>
                <w:spacing w:val="-2"/>
                <w:sz w:val="20"/>
              </w:rPr>
              <w:t>кВ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205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18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Фарфоровая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(3,1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см/</w:t>
            </w:r>
            <w:proofErr w:type="spellStart"/>
            <w:r>
              <w:rPr>
                <w:spacing w:val="-2"/>
                <w:sz w:val="20"/>
              </w:rPr>
              <w:t>кВ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4"/>
              </w:rPr>
            </w:pPr>
          </w:p>
        </w:tc>
      </w:tr>
      <w:tr w:rsidR="00BE6EF5">
        <w:trPr>
          <w:trHeight w:val="184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164" w:lineRule="exact"/>
              <w:ind w:left="51"/>
              <w:rPr>
                <w:b/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Полимерная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цвет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изоляции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светло-</w:t>
            </w:r>
            <w:r>
              <w:rPr>
                <w:b/>
                <w:spacing w:val="-2"/>
                <w:w w:val="95"/>
                <w:sz w:val="20"/>
              </w:rPr>
              <w:t>серый)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2"/>
              </w:rPr>
            </w:pPr>
          </w:p>
        </w:tc>
      </w:tr>
      <w:tr w:rsidR="00BE6EF5">
        <w:trPr>
          <w:trHeight w:val="193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173" w:lineRule="exact"/>
              <w:ind w:left="51"/>
              <w:rPr>
                <w:sz w:val="20"/>
              </w:rPr>
            </w:pPr>
            <w:proofErr w:type="gramStart"/>
            <w:r>
              <w:rPr>
                <w:sz w:val="20"/>
              </w:rPr>
              <w:t>Полимерная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цвет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изоляции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светло-</w:t>
            </w:r>
            <w:r>
              <w:rPr>
                <w:b/>
                <w:spacing w:val="-2"/>
                <w:sz w:val="20"/>
              </w:rPr>
              <w:t>серый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2"/>
              </w:rPr>
            </w:pPr>
          </w:p>
        </w:tc>
      </w:tr>
      <w:tr w:rsidR="00BE6EF5">
        <w:trPr>
          <w:trHeight w:val="261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Цвет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внешней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изоляции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Коричневый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E6EF5">
        <w:trPr>
          <w:trHeight w:val="272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Светло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серый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251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9"/>
              <w:ind w:right="125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питания электродвигателя, В.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9" w:line="222" w:lineRule="exact"/>
              <w:rPr>
                <w:sz w:val="20"/>
              </w:rPr>
            </w:pPr>
            <w:r>
              <w:rPr>
                <w:sz w:val="20"/>
              </w:rPr>
              <w:t>Переменное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(трехфазное)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E6EF5">
        <w:trPr>
          <w:trHeight w:val="234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Переменное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(трехфазное)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460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Универсальный</w:t>
            </w:r>
          </w:p>
          <w:p w:rsidR="00BE6EF5" w:rsidRDefault="00A50DB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двигатель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20"/>
              </w:rPr>
              <w:t>Переменное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18"/>
              </w:rPr>
              <w:t>(однофазное)</w:t>
            </w:r>
          </w:p>
          <w:p w:rsidR="00BE6EF5" w:rsidRDefault="00A50DB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Постоянное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напряжение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питания</w:t>
            </w:r>
          </w:p>
          <w:p w:rsidR="00BE6EF5" w:rsidRDefault="00A50DB3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>электромагнитов,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Постоянное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232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Постоянное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265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42" w:lineRule="auto"/>
              <w:ind w:right="125"/>
              <w:rPr>
                <w:sz w:val="20"/>
              </w:rPr>
            </w:pPr>
            <w:r>
              <w:rPr>
                <w:sz w:val="20"/>
              </w:rPr>
              <w:t>Заказ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установку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выключателя (высота опоры)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высоту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E6EF5">
        <w:trPr>
          <w:trHeight w:val="227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требуется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457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Климатическое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ГОСТ</w:t>
            </w:r>
          </w:p>
          <w:p w:rsidR="00BE6EF5" w:rsidRDefault="00A50D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15150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proofErr w:type="gramStart"/>
            <w:r>
              <w:rPr>
                <w:sz w:val="20"/>
              </w:rPr>
              <w:t>°С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плюс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40°С)</w:t>
            </w:r>
          </w:p>
          <w:p w:rsidR="00BE6EF5" w:rsidRDefault="00A50DB3">
            <w:pPr>
              <w:pStyle w:val="TableParagraph"/>
              <w:spacing w:before="3" w:line="212" w:lineRule="exact"/>
              <w:rPr>
                <w:sz w:val="20"/>
              </w:rPr>
            </w:pPr>
            <w:r>
              <w:rPr>
                <w:sz w:val="20"/>
              </w:rPr>
              <w:t>Изоляционная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элегаз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SF</w:t>
            </w:r>
            <w:r>
              <w:rPr>
                <w:spacing w:val="-5"/>
                <w:sz w:val="20"/>
                <w:vertAlign w:val="subscript"/>
              </w:rPr>
              <w:t>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460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УХЛ1*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proofErr w:type="gramStart"/>
            <w:r>
              <w:rPr>
                <w:sz w:val="20"/>
              </w:rPr>
              <w:t>°С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 плюс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40°С)</w:t>
            </w:r>
          </w:p>
          <w:p w:rsidR="00BE6EF5" w:rsidRDefault="00A50DB3">
            <w:pPr>
              <w:pStyle w:val="TableParagraph"/>
              <w:spacing w:before="3" w:line="214" w:lineRule="exact"/>
              <w:rPr>
                <w:sz w:val="20"/>
              </w:rPr>
            </w:pPr>
            <w:r>
              <w:rPr>
                <w:sz w:val="20"/>
              </w:rPr>
              <w:t>Изоляционная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SF</w:t>
            </w:r>
            <w:r>
              <w:rPr>
                <w:sz w:val="20"/>
                <w:vertAlign w:val="subscript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CF</w:t>
            </w:r>
            <w:r>
              <w:rPr>
                <w:spacing w:val="-5"/>
                <w:sz w:val="20"/>
                <w:vertAlign w:val="subscript"/>
              </w:rPr>
              <w:t>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304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заказу)*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индикатора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нарушения </w:t>
            </w:r>
            <w:r>
              <w:rPr>
                <w:spacing w:val="-4"/>
                <w:sz w:val="20"/>
              </w:rPr>
              <w:t>цепей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268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Установка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дополнительного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ЭМО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E6EF5">
        <w:trPr>
          <w:trHeight w:val="397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Установка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заземления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экранов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кабелей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287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блокировки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элегазу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227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5"/>
                <w:sz w:val="20"/>
              </w:rPr>
              <w:t>Установка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токовых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расцепителей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3А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225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5"/>
                <w:sz w:val="20"/>
              </w:rPr>
              <w:t>Установка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токовых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расцепителей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5А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  <w:tr w:rsidR="00BE6EF5">
        <w:trPr>
          <w:trHeight w:val="268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требуется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E6EF5">
        <w:trPr>
          <w:trHeight w:val="525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дополнительного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элегаза</w:t>
            </w:r>
            <w:proofErr w:type="spellEnd"/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37" w:lineRule="auto"/>
              <w:ind w:right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заказу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(указать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заправок </w:t>
            </w:r>
            <w:r>
              <w:rPr>
                <w:spacing w:val="-2"/>
                <w:sz w:val="20"/>
              </w:rPr>
              <w:t>выключателя)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253"/>
        </w:trPr>
        <w:tc>
          <w:tcPr>
            <w:tcW w:w="648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Газозаправочный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E6EF5">
        <w:trPr>
          <w:trHeight w:val="212"/>
        </w:trPr>
        <w:tc>
          <w:tcPr>
            <w:tcW w:w="648" w:type="dxa"/>
            <w:vMerge/>
            <w:tcBorders>
              <w:top w:val="nil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Детектор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утечки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элегаза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4"/>
              </w:rPr>
            </w:pPr>
          </w:p>
        </w:tc>
      </w:tr>
      <w:tr w:rsidR="00BE6EF5">
        <w:trPr>
          <w:trHeight w:val="226"/>
        </w:trPr>
        <w:tc>
          <w:tcPr>
            <w:tcW w:w="648" w:type="dxa"/>
            <w:vMerge/>
            <w:tcBorders>
              <w:top w:val="nil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Устройство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влажности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элегаза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E6EF5" w:rsidRDefault="00BE6EF5">
      <w:pPr>
        <w:rPr>
          <w:sz w:val="16"/>
        </w:rPr>
        <w:sectPr w:rsidR="00BE6EF5">
          <w:type w:val="continuous"/>
          <w:pgSz w:w="11920" w:h="16850"/>
          <w:pgMar w:top="100" w:right="220" w:bottom="553" w:left="7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4680"/>
        <w:gridCol w:w="1675"/>
      </w:tblGrid>
      <w:tr w:rsidR="00BE6EF5">
        <w:trPr>
          <w:trHeight w:val="441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коммутационного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ресурса</w:t>
            </w:r>
          </w:p>
          <w:p w:rsidR="00BE6EF5" w:rsidRDefault="00A50DB3">
            <w:pPr>
              <w:pStyle w:val="TableParagraph"/>
              <w:spacing w:before="3"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выключателя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12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472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EF5" w:rsidRDefault="00BE6EF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выключателя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защитным </w:t>
            </w:r>
            <w:r>
              <w:rPr>
                <w:spacing w:val="-2"/>
                <w:sz w:val="20"/>
              </w:rPr>
              <w:t>ограждением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12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3729"/>
        </w:trPr>
        <w:tc>
          <w:tcPr>
            <w:tcW w:w="648" w:type="dxa"/>
            <w:tcBorders>
              <w:left w:val="single" w:sz="12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57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6355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F5">
        <w:trPr>
          <w:trHeight w:val="411"/>
        </w:trPr>
        <w:tc>
          <w:tcPr>
            <w:tcW w:w="64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76"/>
              <w:ind w:left="141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6EF5" w:rsidRDefault="00A50DB3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выключателей,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w w:val="95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46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6EF5" w:rsidRDefault="00BE6EF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E6EF5" w:rsidRDefault="00A50DB3">
      <w:pPr>
        <w:spacing w:before="69"/>
        <w:ind w:left="1017"/>
        <w:rPr>
          <w:sz w:val="20"/>
        </w:rPr>
      </w:pPr>
      <w:r>
        <w:rPr>
          <w:spacing w:val="-2"/>
          <w:sz w:val="20"/>
        </w:rPr>
        <w:t>*</w:t>
      </w:r>
      <w:r>
        <w:rPr>
          <w:spacing w:val="60"/>
          <w:sz w:val="20"/>
        </w:rPr>
        <w:t xml:space="preserve"> </w:t>
      </w:r>
      <w:r>
        <w:rPr>
          <w:spacing w:val="-2"/>
          <w:position w:val="1"/>
          <w:sz w:val="20"/>
        </w:rPr>
        <w:t>при</w:t>
      </w:r>
      <w:r>
        <w:rPr>
          <w:spacing w:val="-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указании</w:t>
      </w:r>
      <w:r>
        <w:rPr>
          <w:spacing w:val="-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дополнительных</w:t>
      </w:r>
      <w:r>
        <w:rPr>
          <w:spacing w:val="-3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требований</w:t>
      </w:r>
      <w:r>
        <w:rPr>
          <w:spacing w:val="-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необходимо</w:t>
      </w:r>
      <w:r>
        <w:rPr>
          <w:spacing w:val="-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уточнять</w:t>
      </w:r>
      <w:r>
        <w:rPr>
          <w:spacing w:val="-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сроки</w:t>
      </w:r>
      <w:r>
        <w:rPr>
          <w:spacing w:val="-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поставки оборудования</w:t>
      </w:r>
    </w:p>
    <w:p w:rsidR="00BE6EF5" w:rsidRDefault="00A50DB3">
      <w:pPr>
        <w:spacing w:before="183"/>
        <w:ind w:left="2858" w:right="2894"/>
        <w:jc w:val="center"/>
      </w:pPr>
      <w:r>
        <w:rPr>
          <w:b/>
        </w:rPr>
        <w:t>ВСЕ</w:t>
      </w:r>
      <w:r>
        <w:rPr>
          <w:b/>
          <w:spacing w:val="-8"/>
        </w:rPr>
        <w:t xml:space="preserve"> </w:t>
      </w:r>
      <w:r>
        <w:rPr>
          <w:b/>
        </w:rPr>
        <w:t>ПОЛЯ</w:t>
      </w:r>
      <w:r>
        <w:rPr>
          <w:b/>
          <w:spacing w:val="-11"/>
        </w:rPr>
        <w:t xml:space="preserve"> </w:t>
      </w:r>
      <w:r>
        <w:rPr>
          <w:b/>
        </w:rPr>
        <w:t>ОБЯЗАТЕЛЬНЫ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ЗАПОЛНЕНИЯ</w:t>
      </w:r>
      <w:r>
        <w:rPr>
          <w:spacing w:val="-2"/>
        </w:rPr>
        <w:t>!</w:t>
      </w:r>
    </w:p>
    <w:p w:rsidR="00BE6EF5" w:rsidRDefault="00BE6EF5">
      <w:pPr>
        <w:jc w:val="center"/>
        <w:sectPr w:rsidR="00BE6EF5">
          <w:type w:val="continuous"/>
          <w:pgSz w:w="11920" w:h="16850"/>
          <w:pgMar w:top="660" w:right="220" w:bottom="280" w:left="740" w:header="720" w:footer="720" w:gutter="0"/>
          <w:cols w:space="720"/>
        </w:sectPr>
      </w:pPr>
    </w:p>
    <w:p w:rsidR="00BE6EF5" w:rsidRDefault="00BE6EF5">
      <w:pPr>
        <w:pStyle w:val="a3"/>
        <w:rPr>
          <w:sz w:val="18"/>
        </w:rPr>
      </w:pPr>
    </w:p>
    <w:p w:rsidR="00BE6EF5" w:rsidRDefault="00BE6EF5">
      <w:pPr>
        <w:pStyle w:val="a3"/>
        <w:rPr>
          <w:sz w:val="18"/>
        </w:rPr>
      </w:pPr>
    </w:p>
    <w:p w:rsidR="00BE6EF5" w:rsidRDefault="00BE6EF5">
      <w:pPr>
        <w:pStyle w:val="a3"/>
        <w:rPr>
          <w:sz w:val="18"/>
        </w:rPr>
      </w:pPr>
    </w:p>
    <w:p w:rsidR="00BE6EF5" w:rsidRDefault="00BE6EF5">
      <w:pPr>
        <w:pStyle w:val="a3"/>
        <w:rPr>
          <w:sz w:val="18"/>
        </w:rPr>
      </w:pPr>
    </w:p>
    <w:p w:rsidR="00BE6EF5" w:rsidRDefault="00BE6EF5">
      <w:pPr>
        <w:pStyle w:val="a3"/>
        <w:rPr>
          <w:sz w:val="18"/>
        </w:rPr>
      </w:pPr>
    </w:p>
    <w:p w:rsidR="00BE6EF5" w:rsidRDefault="00A50DB3">
      <w:pPr>
        <w:spacing w:before="109"/>
        <w:jc w:val="right"/>
        <w:rPr>
          <w:rFonts w:ascii="Arial"/>
          <w:sz w:val="17"/>
        </w:rPr>
      </w:pPr>
      <w:r>
        <w:rPr>
          <w:rFonts w:ascii="Arial"/>
          <w:color w:val="939393"/>
          <w:spacing w:val="-5"/>
          <w:w w:val="75"/>
          <w:sz w:val="17"/>
        </w:rPr>
        <w:t>311</w:t>
      </w:r>
    </w:p>
    <w:p w:rsidR="00BE6EF5" w:rsidRDefault="005A6FB1" w:rsidP="005A6FB1">
      <w:pPr>
        <w:spacing w:before="33" w:line="230" w:lineRule="atLeast"/>
        <w:ind w:left="284" w:right="5991" w:hanging="135"/>
      </w:pPr>
      <w:r>
        <w:rPr>
          <w:rFonts w:ascii="Arial"/>
          <w:i/>
          <w:noProof/>
          <w:sz w:val="17"/>
          <w:lang w:eastAsia="ru-RU"/>
        </w:rPr>
        <w:drawing>
          <wp:inline distT="0" distB="0" distL="0" distR="0" wp14:anchorId="03E110BC" wp14:editId="6C4BA5A8">
            <wp:extent cx="3725839" cy="5377218"/>
            <wp:effectExtent l="0" t="0" r="8255" b="0"/>
            <wp:docPr id="1" name="Рисунок 1" descr="C:\Users\artem_ma.ZETO\Desktop\ВГТ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_ma.ZETO\Desktop\ВГТ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39" cy="53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DB3">
        <w:br w:type="column"/>
      </w: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  <w:bookmarkStart w:id="1" w:name="_GoBack"/>
      <w:bookmarkEnd w:id="1"/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left="284" w:right="5991" w:hanging="135"/>
      </w:pPr>
    </w:p>
    <w:p w:rsidR="005A6FB1" w:rsidRDefault="005A6FB1" w:rsidP="005A6FB1">
      <w:pPr>
        <w:spacing w:before="33" w:line="230" w:lineRule="atLeast"/>
        <w:ind w:right="5991"/>
        <w:rPr>
          <w:rFonts w:ascii="Arial"/>
          <w:i/>
          <w:sz w:val="17"/>
        </w:rPr>
      </w:pPr>
    </w:p>
    <w:sectPr w:rsidR="005A6FB1" w:rsidSect="005A6FB1">
      <w:type w:val="continuous"/>
      <w:pgSz w:w="11920" w:h="16850"/>
      <w:pgMar w:top="100" w:right="220" w:bottom="280" w:left="740" w:header="720" w:footer="720" w:gutter="0"/>
      <w:cols w:num="2" w:space="720" w:equalWidth="0">
        <w:col w:w="5722" w:space="40"/>
        <w:col w:w="5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6EF5"/>
    <w:rsid w:val="005A6FB1"/>
    <w:rsid w:val="00A50DB3"/>
    <w:rsid w:val="00B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5A6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F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5A6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F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e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3</cp:revision>
  <dcterms:created xsi:type="dcterms:W3CDTF">2023-10-31T12:13:00Z</dcterms:created>
  <dcterms:modified xsi:type="dcterms:W3CDTF">2023-11-03T07:30:00Z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2023-08-18T00:00:00Z</vt:filetime>
  </property>
</Properties>
</file>